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6652" w14:textId="09F872DA" w:rsidR="00300274" w:rsidRPr="00671A0C" w:rsidRDefault="00300274" w:rsidP="00300274">
      <w:pPr>
        <w:pStyle w:val="Nzev"/>
        <w:rPr>
          <w:u w:val="single"/>
        </w:rPr>
      </w:pPr>
      <w:r w:rsidRPr="00671A0C">
        <w:rPr>
          <w:u w:val="single"/>
        </w:rPr>
        <w:t>SEZNAM PŘÍLOH</w:t>
      </w:r>
    </w:p>
    <w:p w14:paraId="6CAC3CCA" w14:textId="6285F3C5" w:rsidR="00300274" w:rsidRPr="00671A0C" w:rsidRDefault="00300274" w:rsidP="00300274">
      <w:pPr>
        <w:jc w:val="center"/>
        <w:rPr>
          <w:rFonts w:ascii="Arial" w:hAnsi="Arial" w:cs="Arial"/>
          <w:sz w:val="22"/>
          <w:szCs w:val="24"/>
        </w:rPr>
      </w:pPr>
      <w:r w:rsidRPr="00671A0C">
        <w:rPr>
          <w:rFonts w:ascii="Arial" w:hAnsi="Arial" w:cs="Arial"/>
          <w:sz w:val="22"/>
          <w:szCs w:val="24"/>
        </w:rPr>
        <w:t xml:space="preserve">k dokumentaci pro </w:t>
      </w:r>
      <w:r w:rsidR="00671A0C" w:rsidRPr="00671A0C">
        <w:rPr>
          <w:rFonts w:ascii="Arial" w:hAnsi="Arial" w:cs="Arial"/>
          <w:sz w:val="22"/>
          <w:szCs w:val="24"/>
        </w:rPr>
        <w:t xml:space="preserve">provádění </w:t>
      </w:r>
      <w:r w:rsidR="001A2819" w:rsidRPr="00671A0C">
        <w:rPr>
          <w:rFonts w:ascii="Arial" w:hAnsi="Arial" w:cs="Arial"/>
          <w:sz w:val="22"/>
          <w:szCs w:val="24"/>
        </w:rPr>
        <w:t>stavby</w:t>
      </w:r>
    </w:p>
    <w:p w14:paraId="26A50BE4" w14:textId="77777777" w:rsidR="00300274" w:rsidRPr="00671A0C" w:rsidRDefault="00300274" w:rsidP="00300274">
      <w:pPr>
        <w:jc w:val="center"/>
        <w:rPr>
          <w:rFonts w:ascii="Arial" w:hAnsi="Arial" w:cs="Arial"/>
          <w:b/>
          <w:color w:val="FF0000"/>
          <w:sz w:val="22"/>
          <w:szCs w:val="24"/>
        </w:rPr>
      </w:pPr>
    </w:p>
    <w:p w14:paraId="5B7089D4" w14:textId="58DB3628" w:rsidR="00300274" w:rsidRPr="00671A0C" w:rsidRDefault="00300274" w:rsidP="00671A0C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sz w:val="34"/>
          <w:szCs w:val="34"/>
        </w:rPr>
      </w:pPr>
      <w:r w:rsidRPr="00671A0C">
        <w:rPr>
          <w:rFonts w:cs="Arial"/>
          <w:b/>
          <w:sz w:val="34"/>
          <w:szCs w:val="34"/>
        </w:rPr>
        <w:t>„</w:t>
      </w:r>
      <w:r w:rsidR="00671A0C" w:rsidRPr="00671A0C">
        <w:rPr>
          <w:rFonts w:ascii="Arial" w:hAnsi="Arial" w:cs="Arial"/>
          <w:b/>
          <w:sz w:val="34"/>
          <w:szCs w:val="34"/>
        </w:rPr>
        <w:t>Okružní křižovatka sil. III/10148 ulic Přemyslova s Lidovým náměstím v Kralupech nad Vltavou</w:t>
      </w:r>
      <w:r w:rsidRPr="00671A0C">
        <w:rPr>
          <w:rFonts w:cs="Arial"/>
          <w:b/>
          <w:sz w:val="34"/>
          <w:szCs w:val="34"/>
        </w:rPr>
        <w:t>“</w:t>
      </w:r>
    </w:p>
    <w:p w14:paraId="07645E04" w14:textId="77777777" w:rsidR="00300274" w:rsidRPr="00671A0C" w:rsidRDefault="00300274" w:rsidP="00300274">
      <w:pPr>
        <w:jc w:val="center"/>
        <w:rPr>
          <w:rFonts w:ascii="Arial" w:hAnsi="Arial"/>
          <w:b/>
          <w:color w:val="FF0000"/>
          <w:szCs w:val="24"/>
        </w:rPr>
      </w:pPr>
    </w:p>
    <w:p w14:paraId="30776452" w14:textId="457B7D9F" w:rsidR="00300274" w:rsidRPr="004B0975" w:rsidRDefault="00300274" w:rsidP="00300274">
      <w:pPr>
        <w:jc w:val="center"/>
        <w:rPr>
          <w:rFonts w:ascii="Arial" w:hAnsi="Arial" w:cs="Arial"/>
          <w:b/>
          <w:szCs w:val="24"/>
        </w:rPr>
      </w:pPr>
      <w:r w:rsidRPr="004B0975">
        <w:rPr>
          <w:rFonts w:ascii="Arial" w:hAnsi="Arial" w:cs="Arial"/>
          <w:b/>
          <w:szCs w:val="24"/>
        </w:rPr>
        <w:t xml:space="preserve">část </w:t>
      </w:r>
      <w:r w:rsidR="003F380E">
        <w:rPr>
          <w:rFonts w:ascii="Arial" w:hAnsi="Arial" w:cs="Arial"/>
          <w:b/>
          <w:szCs w:val="24"/>
        </w:rPr>
        <w:t>D</w:t>
      </w:r>
      <w:r w:rsidRPr="004B0975">
        <w:rPr>
          <w:szCs w:val="24"/>
        </w:rPr>
        <w:t xml:space="preserve"> </w:t>
      </w:r>
      <w:r w:rsidR="00047892" w:rsidRPr="004B0975">
        <w:rPr>
          <w:rFonts w:ascii="Arial" w:hAnsi="Arial" w:cs="Arial"/>
          <w:b/>
          <w:szCs w:val="24"/>
        </w:rPr>
        <w:t>–</w:t>
      </w:r>
      <w:r w:rsidRPr="004B0975">
        <w:rPr>
          <w:rFonts w:ascii="Arial" w:hAnsi="Arial" w:cs="Arial"/>
          <w:b/>
          <w:szCs w:val="24"/>
        </w:rPr>
        <w:t xml:space="preserve"> </w:t>
      </w:r>
      <w:r w:rsidR="003F380E">
        <w:rPr>
          <w:rFonts w:ascii="Arial" w:hAnsi="Arial" w:cs="Arial"/>
          <w:b/>
          <w:szCs w:val="24"/>
        </w:rPr>
        <w:t>Dokumentace stavebních objektů</w:t>
      </w:r>
    </w:p>
    <w:p w14:paraId="6F505F59" w14:textId="77777777" w:rsidR="00300274" w:rsidRPr="00671A0C" w:rsidRDefault="00300274" w:rsidP="00300274">
      <w:pPr>
        <w:jc w:val="center"/>
        <w:rPr>
          <w:rFonts w:ascii="Arial" w:hAnsi="Arial" w:cs="Arial"/>
          <w:b/>
          <w:color w:val="FF0000"/>
          <w:szCs w:val="24"/>
        </w:rPr>
      </w:pPr>
    </w:p>
    <w:p w14:paraId="7966D70F" w14:textId="77777777" w:rsidR="00300274" w:rsidRPr="00671A0C" w:rsidRDefault="00300274" w:rsidP="00300274">
      <w:pPr>
        <w:jc w:val="center"/>
        <w:rPr>
          <w:rFonts w:ascii="Arial" w:hAnsi="Arial"/>
          <w:b/>
          <w:szCs w:val="24"/>
        </w:rPr>
      </w:pPr>
      <w:r w:rsidRPr="00671A0C">
        <w:rPr>
          <w:rFonts w:ascii="Arial" w:hAnsi="Arial"/>
          <w:b/>
          <w:szCs w:val="24"/>
        </w:rPr>
        <w:t>SO 30</w:t>
      </w:r>
      <w:r w:rsidR="000C53A2" w:rsidRPr="00671A0C">
        <w:rPr>
          <w:rFonts w:ascii="Arial" w:hAnsi="Arial"/>
          <w:b/>
          <w:szCs w:val="24"/>
        </w:rPr>
        <w:t>1</w:t>
      </w:r>
      <w:r w:rsidRPr="00671A0C">
        <w:rPr>
          <w:rFonts w:ascii="Arial" w:hAnsi="Arial"/>
          <w:b/>
          <w:szCs w:val="24"/>
        </w:rPr>
        <w:t xml:space="preserve"> – </w:t>
      </w:r>
      <w:r w:rsidR="00A763C8" w:rsidRPr="00671A0C">
        <w:rPr>
          <w:rFonts w:ascii="Arial" w:hAnsi="Arial"/>
          <w:b/>
          <w:szCs w:val="24"/>
        </w:rPr>
        <w:t>Odvodnění</w:t>
      </w:r>
    </w:p>
    <w:p w14:paraId="795552DB" w14:textId="77777777" w:rsidR="00300274" w:rsidRPr="00671A0C" w:rsidRDefault="00300274" w:rsidP="00300274">
      <w:pPr>
        <w:jc w:val="center"/>
        <w:rPr>
          <w:rFonts w:ascii="Arial" w:hAnsi="Arial"/>
          <w:b/>
          <w:color w:val="FF0000"/>
          <w:szCs w:val="24"/>
        </w:rPr>
      </w:pPr>
    </w:p>
    <w:tbl>
      <w:tblPr>
        <w:tblW w:w="9550" w:type="dxa"/>
        <w:tblInd w:w="-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5"/>
        <w:gridCol w:w="5246"/>
        <w:gridCol w:w="2287"/>
        <w:gridCol w:w="972"/>
      </w:tblGrid>
      <w:tr w:rsidR="00351414" w:rsidRPr="00351414" w14:paraId="04D77EEA" w14:textId="77777777" w:rsidTr="0079728F">
        <w:trPr>
          <w:trHeight w:val="240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897DD" w14:textId="59B5BC7F" w:rsidR="00300274" w:rsidRPr="00351414" w:rsidRDefault="00300274" w:rsidP="001A4A5E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351414">
              <w:rPr>
                <w:rFonts w:cs="Arial"/>
                <w:b w:val="0"/>
                <w:sz w:val="20"/>
              </w:rPr>
              <w:t>30</w:t>
            </w:r>
            <w:r w:rsidR="000C53A2" w:rsidRPr="00351414">
              <w:rPr>
                <w:rFonts w:cs="Arial"/>
                <w:b w:val="0"/>
                <w:sz w:val="20"/>
              </w:rPr>
              <w:t>1</w:t>
            </w:r>
            <w:r w:rsidRPr="00351414">
              <w:rPr>
                <w:rFonts w:cs="Arial"/>
                <w:b w:val="0"/>
                <w:sz w:val="20"/>
              </w:rPr>
              <w:t>.1</w:t>
            </w:r>
            <w:r w:rsidR="00671A0C" w:rsidRPr="00351414">
              <w:rPr>
                <w:rFonts w:cs="Arial"/>
                <w:b w:val="0"/>
                <w:sz w:val="20"/>
              </w:rPr>
              <w:t>.1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6E050" w14:textId="77777777" w:rsidR="00300274" w:rsidRPr="00351414" w:rsidRDefault="00300274" w:rsidP="0079728F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351414">
              <w:rPr>
                <w:rFonts w:cs="Arial"/>
                <w:b w:val="0"/>
                <w:sz w:val="20"/>
              </w:rPr>
              <w:t>Seznam příloh a technická zpráva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82D8A" w14:textId="77777777" w:rsidR="00300274" w:rsidRPr="00351414" w:rsidRDefault="00300274" w:rsidP="0079728F">
            <w:pPr>
              <w:rPr>
                <w:rFonts w:ascii="Arial" w:hAnsi="Arial" w:cs="Arial"/>
                <w:sz w:val="20"/>
              </w:rPr>
            </w:pPr>
            <w:r w:rsidRPr="00351414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BDC2" w14:textId="5E431F52" w:rsidR="00300274" w:rsidRPr="00B9570E" w:rsidRDefault="00300274" w:rsidP="0069168F">
            <w:pPr>
              <w:pStyle w:val="Nzev"/>
              <w:snapToGrid w:val="0"/>
              <w:jc w:val="both"/>
              <w:rPr>
                <w:rFonts w:cs="Arial"/>
                <w:b w:val="0"/>
                <w:color w:val="FF0000"/>
                <w:sz w:val="20"/>
              </w:rPr>
            </w:pPr>
            <w:r w:rsidRPr="0069168F">
              <w:rPr>
                <w:rFonts w:cs="Arial"/>
                <w:b w:val="0"/>
                <w:sz w:val="20"/>
              </w:rPr>
              <w:t xml:space="preserve">   </w:t>
            </w:r>
            <w:r w:rsidR="00804399" w:rsidRPr="0069168F">
              <w:rPr>
                <w:rFonts w:cs="Arial"/>
                <w:b w:val="0"/>
                <w:sz w:val="20"/>
              </w:rPr>
              <w:t xml:space="preserve"> </w:t>
            </w:r>
            <w:r w:rsidR="006678F6" w:rsidRPr="0069168F">
              <w:rPr>
                <w:rFonts w:cs="Arial"/>
                <w:b w:val="0"/>
                <w:sz w:val="20"/>
              </w:rPr>
              <w:t xml:space="preserve"> </w:t>
            </w:r>
            <w:r w:rsidR="0069168F" w:rsidRPr="0069168F">
              <w:rPr>
                <w:rFonts w:cs="Arial"/>
                <w:b w:val="0"/>
                <w:sz w:val="20"/>
              </w:rPr>
              <w:t>8</w:t>
            </w:r>
            <w:r w:rsidRPr="0069168F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120877" w:rsidRPr="00120877" w14:paraId="293967D7" w14:textId="77777777" w:rsidTr="0079728F">
        <w:trPr>
          <w:trHeight w:val="240"/>
        </w:trPr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14:paraId="5A2C9CC4" w14:textId="6E6897BB" w:rsidR="001A4A5E" w:rsidRPr="00120877" w:rsidRDefault="00671A0C" w:rsidP="00671A0C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301.1.2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</w:tcPr>
          <w:p w14:paraId="7C86E929" w14:textId="218D461B" w:rsidR="001A4A5E" w:rsidRPr="00120877" w:rsidRDefault="00B9570E" w:rsidP="00B9570E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proofErr w:type="gramStart"/>
            <w:r w:rsidRPr="00120877">
              <w:rPr>
                <w:rFonts w:cs="Arial"/>
                <w:b w:val="0"/>
                <w:sz w:val="20"/>
              </w:rPr>
              <w:t>Odvodnění - v</w:t>
            </w:r>
            <w:r w:rsidR="00671A0C" w:rsidRPr="00120877">
              <w:rPr>
                <w:rFonts w:cs="Arial"/>
                <w:b w:val="0"/>
                <w:sz w:val="20"/>
              </w:rPr>
              <w:t>ýpočtová</w:t>
            </w:r>
            <w:proofErr w:type="gramEnd"/>
            <w:r w:rsidR="00671A0C" w:rsidRPr="00120877">
              <w:rPr>
                <w:rFonts w:cs="Arial"/>
                <w:b w:val="0"/>
                <w:sz w:val="20"/>
              </w:rPr>
              <w:t xml:space="preserve"> část 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</w:tcBorders>
          </w:tcPr>
          <w:p w14:paraId="5EABC18E" w14:textId="49801E06" w:rsidR="001A4A5E" w:rsidRPr="00120877" w:rsidRDefault="00A12962" w:rsidP="0079728F">
            <w:pPr>
              <w:rPr>
                <w:rFonts w:ascii="Arial" w:hAnsi="Arial" w:cs="Arial"/>
                <w:sz w:val="20"/>
              </w:rPr>
            </w:pPr>
            <w:r w:rsidRPr="00120877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4192" w14:textId="1463F535" w:rsidR="001A4A5E" w:rsidRPr="00120877" w:rsidRDefault="00120877" w:rsidP="0079728F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8</w:t>
            </w:r>
            <w:r w:rsidR="001A4A5E" w:rsidRPr="00120877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351414" w:rsidRPr="00351414" w14:paraId="3CFF3761" w14:textId="77777777" w:rsidTr="0079728F">
        <w:trPr>
          <w:trHeight w:val="240"/>
        </w:trPr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14:paraId="1A5168DE" w14:textId="77777777" w:rsidR="00300274" w:rsidRPr="00626ABA" w:rsidRDefault="00300274" w:rsidP="000C53A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626ABA">
              <w:rPr>
                <w:rFonts w:cs="Arial"/>
                <w:b w:val="0"/>
                <w:sz w:val="20"/>
              </w:rPr>
              <w:t>30</w:t>
            </w:r>
            <w:r w:rsidR="000C53A2" w:rsidRPr="00626ABA">
              <w:rPr>
                <w:rFonts w:cs="Arial"/>
                <w:b w:val="0"/>
                <w:sz w:val="20"/>
              </w:rPr>
              <w:t>1</w:t>
            </w:r>
            <w:r w:rsidRPr="00626ABA">
              <w:rPr>
                <w:rFonts w:cs="Arial"/>
                <w:b w:val="0"/>
                <w:sz w:val="20"/>
              </w:rPr>
              <w:t>.2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</w:tcPr>
          <w:p w14:paraId="4030C43F" w14:textId="3FA4360F" w:rsidR="00300274" w:rsidRPr="00626ABA" w:rsidRDefault="00300274" w:rsidP="007A4C3D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626ABA">
              <w:rPr>
                <w:rFonts w:cs="Arial"/>
                <w:b w:val="0"/>
                <w:sz w:val="20"/>
              </w:rPr>
              <w:t xml:space="preserve">Situace </w:t>
            </w:r>
            <w:r w:rsidR="007A4C3D" w:rsidRPr="00626ABA">
              <w:rPr>
                <w:rFonts w:cs="Arial"/>
                <w:b w:val="0"/>
                <w:sz w:val="20"/>
              </w:rPr>
              <w:t>odvodnění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</w:tcBorders>
          </w:tcPr>
          <w:p w14:paraId="29E57630" w14:textId="77777777" w:rsidR="00300274" w:rsidRPr="00626ABA" w:rsidRDefault="00300274" w:rsidP="0079728F">
            <w:pPr>
              <w:rPr>
                <w:rFonts w:ascii="Arial" w:hAnsi="Arial" w:cs="Arial"/>
              </w:rPr>
            </w:pPr>
            <w:r w:rsidRPr="00626ABA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C5FC" w14:textId="7AAE9172" w:rsidR="00300274" w:rsidRPr="00626ABA" w:rsidRDefault="00626ABA" w:rsidP="0079728F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626ABA">
              <w:rPr>
                <w:rFonts w:cs="Arial"/>
                <w:b w:val="0"/>
                <w:sz w:val="20"/>
              </w:rPr>
              <w:t>6</w:t>
            </w:r>
            <w:r w:rsidR="00300274" w:rsidRPr="00626ABA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351414" w:rsidRPr="00351414" w14:paraId="55E3F76E" w14:textId="77777777" w:rsidTr="0079728F">
        <w:trPr>
          <w:trHeight w:val="240"/>
        </w:trPr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14:paraId="25FC4E1F" w14:textId="1D9F2383" w:rsidR="00300274" w:rsidRPr="00351414" w:rsidRDefault="00300274" w:rsidP="000C53A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351414">
              <w:rPr>
                <w:rFonts w:cs="Arial"/>
                <w:b w:val="0"/>
                <w:sz w:val="20"/>
              </w:rPr>
              <w:t>30</w:t>
            </w:r>
            <w:r w:rsidR="000C53A2" w:rsidRPr="00351414">
              <w:rPr>
                <w:rFonts w:cs="Arial"/>
                <w:b w:val="0"/>
                <w:sz w:val="20"/>
              </w:rPr>
              <w:t>1</w:t>
            </w:r>
            <w:r w:rsidRPr="00351414">
              <w:rPr>
                <w:rFonts w:cs="Arial"/>
                <w:b w:val="0"/>
                <w:sz w:val="20"/>
              </w:rPr>
              <w:t>.3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</w:tcPr>
          <w:p w14:paraId="5B4DB27C" w14:textId="77777777" w:rsidR="00300274" w:rsidRPr="00351414" w:rsidRDefault="00300274" w:rsidP="0079728F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351414">
              <w:rPr>
                <w:rFonts w:cs="Arial"/>
                <w:b w:val="0"/>
                <w:sz w:val="20"/>
              </w:rPr>
              <w:t>Vytyčovací elaborát stavby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</w:tcBorders>
          </w:tcPr>
          <w:p w14:paraId="4EC513DD" w14:textId="77777777" w:rsidR="00300274" w:rsidRPr="00351414" w:rsidRDefault="00300274" w:rsidP="0079728F">
            <w:pPr>
              <w:rPr>
                <w:rFonts w:ascii="Arial" w:hAnsi="Arial" w:cs="Arial"/>
              </w:rPr>
            </w:pPr>
            <w:r w:rsidRPr="00351414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F6CC" w14:textId="174C7D99" w:rsidR="00300274" w:rsidRPr="00B9570E" w:rsidRDefault="00300274" w:rsidP="00147941">
            <w:pPr>
              <w:pStyle w:val="Nzev"/>
              <w:snapToGrid w:val="0"/>
              <w:jc w:val="both"/>
              <w:rPr>
                <w:rFonts w:cs="Arial"/>
                <w:b w:val="0"/>
                <w:color w:val="FF0000"/>
                <w:sz w:val="20"/>
              </w:rPr>
            </w:pPr>
            <w:r w:rsidRPr="00147941">
              <w:rPr>
                <w:rFonts w:cs="Arial"/>
                <w:b w:val="0"/>
                <w:sz w:val="20"/>
              </w:rPr>
              <w:t xml:space="preserve">     </w:t>
            </w:r>
            <w:r w:rsidR="00147941" w:rsidRPr="00147941">
              <w:rPr>
                <w:rFonts w:cs="Arial"/>
                <w:b w:val="0"/>
                <w:sz w:val="20"/>
              </w:rPr>
              <w:t>4</w:t>
            </w:r>
            <w:r w:rsidRPr="00147941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120877" w:rsidRPr="00120877" w14:paraId="5770B1EA" w14:textId="77777777" w:rsidTr="0092008B">
        <w:trPr>
          <w:trHeight w:val="240"/>
        </w:trPr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14:paraId="2598129A" w14:textId="77777777" w:rsidR="00DD7589" w:rsidRPr="00120877" w:rsidRDefault="00DD7589" w:rsidP="0092008B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301.4.1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</w:tcPr>
          <w:p w14:paraId="560E570A" w14:textId="10BB7340" w:rsidR="00DD7589" w:rsidRPr="00120877" w:rsidRDefault="00DD7589" w:rsidP="00C44A2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 xml:space="preserve">Podélný profil </w:t>
            </w:r>
            <w:r w:rsidR="00671A0C" w:rsidRPr="00120877">
              <w:rPr>
                <w:rFonts w:cs="Arial"/>
                <w:b w:val="0"/>
                <w:sz w:val="20"/>
              </w:rPr>
              <w:t>(</w:t>
            </w:r>
            <w:proofErr w:type="gramStart"/>
            <w:r w:rsidR="00671A0C" w:rsidRPr="00120877">
              <w:rPr>
                <w:rFonts w:cs="Arial"/>
                <w:b w:val="0"/>
                <w:sz w:val="20"/>
              </w:rPr>
              <w:t>vsak</w:t>
            </w:r>
            <w:proofErr w:type="gramEnd"/>
            <w:r w:rsidR="00671A0C" w:rsidRPr="00120877">
              <w:rPr>
                <w:rFonts w:cs="Arial"/>
                <w:b w:val="0"/>
                <w:sz w:val="20"/>
              </w:rPr>
              <w:t xml:space="preserve"> RR</w:t>
            </w:r>
            <w:r w:rsidR="00C44A22">
              <w:rPr>
                <w:rFonts w:cs="Arial"/>
                <w:b w:val="0"/>
                <w:sz w:val="20"/>
              </w:rPr>
              <w:t>3</w:t>
            </w:r>
            <w:r w:rsidR="00671A0C" w:rsidRPr="00120877">
              <w:rPr>
                <w:rFonts w:cs="Arial"/>
                <w:b w:val="0"/>
                <w:sz w:val="20"/>
              </w:rPr>
              <w:t>)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</w:tcBorders>
          </w:tcPr>
          <w:p w14:paraId="7F2E0434" w14:textId="77777777" w:rsidR="00DD7589" w:rsidRPr="00120877" w:rsidRDefault="00DD7589" w:rsidP="0092008B">
            <w:pPr>
              <w:rPr>
                <w:rFonts w:ascii="Arial" w:hAnsi="Arial" w:cs="Arial"/>
              </w:rPr>
            </w:pPr>
            <w:r w:rsidRPr="00120877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3C79" w14:textId="17A2B745" w:rsidR="00DD7589" w:rsidRPr="00120877" w:rsidRDefault="00DD7589" w:rsidP="008864DE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 xml:space="preserve"> </w:t>
            </w:r>
            <w:r w:rsidR="008864DE">
              <w:rPr>
                <w:rFonts w:cs="Arial"/>
                <w:b w:val="0"/>
                <w:sz w:val="20"/>
              </w:rPr>
              <w:t>4</w:t>
            </w:r>
            <w:r w:rsidRPr="00120877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120877" w:rsidRPr="00120877" w14:paraId="27826C2F" w14:textId="77777777" w:rsidTr="0079728F">
        <w:trPr>
          <w:trHeight w:val="240"/>
        </w:trPr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14:paraId="1966548C" w14:textId="77777777" w:rsidR="002D2ED4" w:rsidRPr="00120877" w:rsidRDefault="00300274" w:rsidP="002D2ED4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30</w:t>
            </w:r>
            <w:r w:rsidR="000C53A2" w:rsidRPr="00120877">
              <w:rPr>
                <w:rFonts w:cs="Arial"/>
                <w:b w:val="0"/>
                <w:sz w:val="20"/>
              </w:rPr>
              <w:t>1</w:t>
            </w:r>
            <w:r w:rsidRPr="00120877">
              <w:rPr>
                <w:rFonts w:cs="Arial"/>
                <w:b w:val="0"/>
                <w:sz w:val="20"/>
              </w:rPr>
              <w:t>.4</w:t>
            </w:r>
            <w:r w:rsidR="00DD7589" w:rsidRPr="00120877">
              <w:rPr>
                <w:rFonts w:cs="Arial"/>
                <w:b w:val="0"/>
                <w:sz w:val="20"/>
              </w:rPr>
              <w:t>.2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</w:tcBorders>
          </w:tcPr>
          <w:p w14:paraId="05C63FFA" w14:textId="55361D0A" w:rsidR="00300274" w:rsidRPr="00120877" w:rsidRDefault="00351414" w:rsidP="00C44A2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Podélný profil (</w:t>
            </w:r>
            <w:proofErr w:type="gramStart"/>
            <w:r w:rsidRPr="00120877">
              <w:rPr>
                <w:rFonts w:cs="Arial"/>
                <w:b w:val="0"/>
                <w:sz w:val="20"/>
              </w:rPr>
              <w:t>vsak</w:t>
            </w:r>
            <w:proofErr w:type="gramEnd"/>
            <w:r w:rsidRPr="00120877">
              <w:rPr>
                <w:rFonts w:cs="Arial"/>
                <w:b w:val="0"/>
                <w:sz w:val="20"/>
              </w:rPr>
              <w:t xml:space="preserve"> RR</w:t>
            </w:r>
            <w:r w:rsidR="00C44A22">
              <w:rPr>
                <w:rFonts w:cs="Arial"/>
                <w:b w:val="0"/>
                <w:sz w:val="20"/>
              </w:rPr>
              <w:t>2</w:t>
            </w:r>
            <w:r w:rsidRPr="00120877">
              <w:rPr>
                <w:rFonts w:cs="Arial"/>
                <w:b w:val="0"/>
                <w:sz w:val="20"/>
              </w:rPr>
              <w:t>)</w:t>
            </w:r>
          </w:p>
        </w:tc>
        <w:tc>
          <w:tcPr>
            <w:tcW w:w="2287" w:type="dxa"/>
            <w:tcBorders>
              <w:left w:val="single" w:sz="4" w:space="0" w:color="000000"/>
              <w:bottom w:val="single" w:sz="4" w:space="0" w:color="000000"/>
            </w:tcBorders>
          </w:tcPr>
          <w:p w14:paraId="21910761" w14:textId="77777777" w:rsidR="00300274" w:rsidRPr="00120877" w:rsidRDefault="00300274" w:rsidP="0079728F">
            <w:pPr>
              <w:rPr>
                <w:rFonts w:ascii="Arial" w:hAnsi="Arial" w:cs="Arial"/>
              </w:rPr>
            </w:pPr>
            <w:r w:rsidRPr="00120877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D87F" w14:textId="16B678B9" w:rsidR="00300274" w:rsidRPr="00120877" w:rsidRDefault="00300274" w:rsidP="008864DE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 xml:space="preserve"> </w:t>
            </w:r>
            <w:r w:rsidR="008864DE">
              <w:rPr>
                <w:rFonts w:cs="Arial"/>
                <w:b w:val="0"/>
                <w:sz w:val="20"/>
              </w:rPr>
              <w:t>3</w:t>
            </w:r>
            <w:r w:rsidRPr="00120877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351414" w:rsidRPr="00222DE1" w14:paraId="061A5BDE" w14:textId="77777777" w:rsidTr="00F944C1">
        <w:trPr>
          <w:trHeight w:val="240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1E11" w14:textId="77777777" w:rsidR="003A2684" w:rsidRPr="00222DE1" w:rsidRDefault="003A2684" w:rsidP="000C53A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>30</w:t>
            </w:r>
            <w:r w:rsidR="000C53A2" w:rsidRPr="00222DE1">
              <w:rPr>
                <w:rFonts w:cs="Arial"/>
                <w:b w:val="0"/>
                <w:sz w:val="20"/>
              </w:rPr>
              <w:t>1</w:t>
            </w:r>
            <w:r w:rsidRPr="00222DE1">
              <w:rPr>
                <w:rFonts w:cs="Arial"/>
                <w:b w:val="0"/>
                <w:sz w:val="20"/>
              </w:rPr>
              <w:t>.5.1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4798" w14:textId="77777777" w:rsidR="003A2684" w:rsidRPr="00222DE1" w:rsidRDefault="00DD7589" w:rsidP="00DD7589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>Vzory uličních vpustí (prvky odvodnění)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6EC1" w14:textId="77777777" w:rsidR="003A2684" w:rsidRPr="00222DE1" w:rsidRDefault="003A2684" w:rsidP="00F944C1">
            <w:pPr>
              <w:rPr>
                <w:rFonts w:ascii="Arial" w:hAnsi="Arial" w:cs="Arial"/>
              </w:rPr>
            </w:pPr>
            <w:r w:rsidRPr="00222DE1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C877" w14:textId="3E109933" w:rsidR="003A2684" w:rsidRPr="00222DE1" w:rsidRDefault="003A2684" w:rsidP="00222DE1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 xml:space="preserve"> </w:t>
            </w:r>
            <w:r w:rsidR="00222DE1" w:rsidRPr="00222DE1">
              <w:rPr>
                <w:rFonts w:cs="Arial"/>
                <w:b w:val="0"/>
                <w:sz w:val="20"/>
              </w:rPr>
              <w:t>7</w:t>
            </w:r>
            <w:r w:rsidRPr="00222DE1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222DE1" w:rsidRPr="00222DE1" w14:paraId="357C82C2" w14:textId="77777777" w:rsidTr="009C1657">
        <w:trPr>
          <w:trHeight w:val="240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16EF" w14:textId="77777777" w:rsidR="00950E88" w:rsidRPr="00222DE1" w:rsidRDefault="00950E88" w:rsidP="000C53A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>30</w:t>
            </w:r>
            <w:r w:rsidR="000C53A2" w:rsidRPr="00222DE1">
              <w:rPr>
                <w:rFonts w:cs="Arial"/>
                <w:b w:val="0"/>
                <w:sz w:val="20"/>
              </w:rPr>
              <w:t>1</w:t>
            </w:r>
            <w:r w:rsidRPr="00222DE1">
              <w:rPr>
                <w:rFonts w:cs="Arial"/>
                <w:b w:val="0"/>
                <w:sz w:val="20"/>
              </w:rPr>
              <w:t>.5.2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AD02" w14:textId="78204074" w:rsidR="00950E88" w:rsidRPr="00222DE1" w:rsidRDefault="00950E88" w:rsidP="00247EF4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>Tabulka přípojek od</w:t>
            </w:r>
            <w:r w:rsidR="00A12962" w:rsidRPr="00222DE1">
              <w:rPr>
                <w:rFonts w:cs="Arial"/>
                <w:b w:val="0"/>
                <w:sz w:val="20"/>
              </w:rPr>
              <w:t xml:space="preserve"> </w:t>
            </w:r>
            <w:r w:rsidR="00247EF4">
              <w:rPr>
                <w:rFonts w:cs="Arial"/>
                <w:b w:val="0"/>
                <w:sz w:val="20"/>
              </w:rPr>
              <w:t>povrchových odvodňovacích prvků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0BED" w14:textId="77777777" w:rsidR="00950E88" w:rsidRPr="00222DE1" w:rsidRDefault="00950E88" w:rsidP="009C1657">
            <w:pPr>
              <w:rPr>
                <w:rFonts w:ascii="Arial" w:hAnsi="Arial" w:cs="Arial"/>
              </w:rPr>
            </w:pPr>
            <w:r w:rsidRPr="00222DE1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7A01" w14:textId="6145F31A" w:rsidR="00950E88" w:rsidRPr="00222DE1" w:rsidRDefault="00950E88" w:rsidP="00222DE1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 xml:space="preserve"> </w:t>
            </w:r>
            <w:r w:rsidR="00222DE1" w:rsidRPr="00222DE1">
              <w:rPr>
                <w:rFonts w:cs="Arial"/>
                <w:b w:val="0"/>
                <w:sz w:val="20"/>
              </w:rPr>
              <w:t>3</w:t>
            </w:r>
            <w:r w:rsidRPr="00222DE1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120877" w:rsidRPr="00120877" w14:paraId="0AA471E4" w14:textId="77777777" w:rsidTr="005D265E">
        <w:trPr>
          <w:trHeight w:val="240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12D7" w14:textId="77777777" w:rsidR="00950E88" w:rsidRPr="00120877" w:rsidRDefault="00950E88" w:rsidP="000C53A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30</w:t>
            </w:r>
            <w:r w:rsidR="000C53A2" w:rsidRPr="00120877">
              <w:rPr>
                <w:rFonts w:cs="Arial"/>
                <w:b w:val="0"/>
                <w:sz w:val="20"/>
              </w:rPr>
              <w:t>1</w:t>
            </w:r>
            <w:r w:rsidRPr="00120877">
              <w:rPr>
                <w:rFonts w:cs="Arial"/>
                <w:b w:val="0"/>
                <w:sz w:val="20"/>
              </w:rPr>
              <w:t>.6.1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64BA" w14:textId="77777777" w:rsidR="00950E88" w:rsidRPr="00120877" w:rsidRDefault="00950E88" w:rsidP="00EE71F7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Vzory kanalizačních šachet (PREFA)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E3E5" w14:textId="77777777" w:rsidR="00950E88" w:rsidRPr="00120877" w:rsidRDefault="00950E88" w:rsidP="005D265E">
            <w:pPr>
              <w:rPr>
                <w:rFonts w:ascii="Arial" w:hAnsi="Arial" w:cs="Arial"/>
              </w:rPr>
            </w:pPr>
            <w:r w:rsidRPr="00120877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CE76" w14:textId="77777777" w:rsidR="00950E88" w:rsidRPr="00120877" w:rsidRDefault="00950E88" w:rsidP="00EE71F7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 xml:space="preserve"> 2 A4</w:t>
            </w:r>
          </w:p>
        </w:tc>
      </w:tr>
      <w:tr w:rsidR="00120877" w:rsidRPr="00120877" w14:paraId="275D8DA0" w14:textId="77777777" w:rsidTr="0079728F">
        <w:trPr>
          <w:trHeight w:val="240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F651" w14:textId="77777777" w:rsidR="00950E88" w:rsidRPr="00120877" w:rsidRDefault="00950E88" w:rsidP="000C53A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30</w:t>
            </w:r>
            <w:r w:rsidR="000C53A2" w:rsidRPr="00120877">
              <w:rPr>
                <w:rFonts w:cs="Arial"/>
                <w:b w:val="0"/>
                <w:sz w:val="20"/>
              </w:rPr>
              <w:t>1</w:t>
            </w:r>
            <w:r w:rsidRPr="00120877">
              <w:rPr>
                <w:rFonts w:cs="Arial"/>
                <w:b w:val="0"/>
                <w:sz w:val="20"/>
              </w:rPr>
              <w:t>.6.2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6E00" w14:textId="77777777" w:rsidR="00950E88" w:rsidRPr="00120877" w:rsidRDefault="00950E88" w:rsidP="00300274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Tabulka kanalizačních šachet (PREFA)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B10B" w14:textId="77777777" w:rsidR="00950E88" w:rsidRPr="00120877" w:rsidRDefault="00950E88" w:rsidP="002724B8">
            <w:pPr>
              <w:rPr>
                <w:rFonts w:ascii="Arial" w:hAnsi="Arial" w:cs="Arial"/>
              </w:rPr>
            </w:pPr>
            <w:r w:rsidRPr="00120877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D1EF" w14:textId="077637FB" w:rsidR="00950E88" w:rsidRPr="00120877" w:rsidRDefault="00120877" w:rsidP="00BE5836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120877">
              <w:rPr>
                <w:rFonts w:cs="Arial"/>
                <w:b w:val="0"/>
                <w:sz w:val="20"/>
              </w:rPr>
              <w:t>5</w:t>
            </w:r>
            <w:r w:rsidR="00950E88" w:rsidRPr="00120877">
              <w:rPr>
                <w:rFonts w:cs="Arial"/>
                <w:b w:val="0"/>
                <w:sz w:val="20"/>
              </w:rPr>
              <w:t xml:space="preserve"> A4</w:t>
            </w:r>
          </w:p>
        </w:tc>
      </w:tr>
      <w:tr w:rsidR="00351414" w:rsidRPr="00222DE1" w14:paraId="64672FFF" w14:textId="77777777" w:rsidTr="002724B8">
        <w:trPr>
          <w:trHeight w:val="240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F7C2" w14:textId="77777777" w:rsidR="00950E88" w:rsidRPr="00222DE1" w:rsidRDefault="00950E88" w:rsidP="000C53A2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>30</w:t>
            </w:r>
            <w:r w:rsidR="000C53A2" w:rsidRPr="00222DE1">
              <w:rPr>
                <w:rFonts w:cs="Arial"/>
                <w:b w:val="0"/>
                <w:sz w:val="20"/>
              </w:rPr>
              <w:t>1</w:t>
            </w:r>
            <w:r w:rsidRPr="00222DE1">
              <w:rPr>
                <w:rFonts w:cs="Arial"/>
                <w:b w:val="0"/>
                <w:sz w:val="20"/>
              </w:rPr>
              <w:t>.</w:t>
            </w:r>
            <w:r w:rsidR="00A763C8" w:rsidRPr="00222DE1">
              <w:rPr>
                <w:rFonts w:cs="Arial"/>
                <w:b w:val="0"/>
                <w:sz w:val="20"/>
              </w:rPr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B601" w14:textId="77777777" w:rsidR="00950E88" w:rsidRPr="00222DE1" w:rsidRDefault="00950E88" w:rsidP="002724B8">
            <w:pPr>
              <w:pStyle w:val="Nzev"/>
              <w:snapToGrid w:val="0"/>
              <w:jc w:val="left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 xml:space="preserve">Vzor uložení potrubí 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06BF" w14:textId="77777777" w:rsidR="00950E88" w:rsidRPr="00222DE1" w:rsidRDefault="00950E88" w:rsidP="002724B8">
            <w:pPr>
              <w:rPr>
                <w:rFonts w:ascii="Arial" w:hAnsi="Arial" w:cs="Arial"/>
              </w:rPr>
            </w:pPr>
            <w:r w:rsidRPr="00222DE1">
              <w:rPr>
                <w:rFonts w:ascii="Arial" w:hAnsi="Arial" w:cs="Arial"/>
                <w:sz w:val="20"/>
              </w:rPr>
              <w:t>…………………………….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CB0B" w14:textId="77777777" w:rsidR="00950E88" w:rsidRPr="00222DE1" w:rsidRDefault="00950E88" w:rsidP="00804399">
            <w:pPr>
              <w:pStyle w:val="Nzev"/>
              <w:snapToGrid w:val="0"/>
              <w:rPr>
                <w:rFonts w:cs="Arial"/>
                <w:b w:val="0"/>
                <w:sz w:val="20"/>
              </w:rPr>
            </w:pPr>
            <w:r w:rsidRPr="00222DE1">
              <w:rPr>
                <w:rFonts w:cs="Arial"/>
                <w:b w:val="0"/>
                <w:sz w:val="20"/>
              </w:rPr>
              <w:t xml:space="preserve"> </w:t>
            </w:r>
            <w:r w:rsidR="00804399" w:rsidRPr="00222DE1">
              <w:rPr>
                <w:rFonts w:cs="Arial"/>
                <w:b w:val="0"/>
                <w:sz w:val="20"/>
              </w:rPr>
              <w:t>2</w:t>
            </w:r>
            <w:r w:rsidRPr="00222DE1">
              <w:rPr>
                <w:rFonts w:cs="Arial"/>
                <w:b w:val="0"/>
                <w:sz w:val="20"/>
              </w:rPr>
              <w:t xml:space="preserve"> A4</w:t>
            </w:r>
          </w:p>
        </w:tc>
      </w:tr>
    </w:tbl>
    <w:p w14:paraId="58176C8F" w14:textId="4AEF7F93" w:rsidR="00300274" w:rsidRPr="00147941" w:rsidRDefault="00300274" w:rsidP="00300274">
      <w:pPr>
        <w:pStyle w:val="Zkladntext"/>
        <w:rPr>
          <w:rFonts w:cs="Arial"/>
        </w:rPr>
      </w:pPr>
      <w:r w:rsidRPr="00147941">
        <w:rPr>
          <w:rFonts w:cs="Arial"/>
        </w:rPr>
        <w:tab/>
        <w:t>Výkresová část celkem</w:t>
      </w:r>
      <w:r w:rsidRPr="00147941">
        <w:rPr>
          <w:rFonts w:cs="Arial"/>
        </w:rPr>
        <w:tab/>
      </w:r>
      <w:r w:rsidRPr="00147941">
        <w:rPr>
          <w:rFonts w:cs="Arial"/>
        </w:rPr>
        <w:tab/>
      </w:r>
      <w:r w:rsidRPr="00147941">
        <w:rPr>
          <w:rFonts w:cs="Arial"/>
        </w:rPr>
        <w:tab/>
        <w:t xml:space="preserve">            ……………………………    </w:t>
      </w:r>
      <w:r w:rsidR="00147941" w:rsidRPr="00147941">
        <w:rPr>
          <w:rFonts w:cs="Arial"/>
        </w:rPr>
        <w:t>52</w:t>
      </w:r>
      <w:r w:rsidRPr="00147941">
        <w:rPr>
          <w:rFonts w:cs="Arial"/>
        </w:rPr>
        <w:t xml:space="preserve"> A4</w:t>
      </w:r>
    </w:p>
    <w:p w14:paraId="15ACA030" w14:textId="77777777" w:rsidR="00300274" w:rsidRPr="00671A0C" w:rsidRDefault="00300274" w:rsidP="00300274">
      <w:pPr>
        <w:pStyle w:val="Nzev"/>
        <w:rPr>
          <w:rFonts w:cs="Arial"/>
          <w:color w:val="FF0000"/>
          <w:spacing w:val="-2"/>
          <w:u w:val="single"/>
        </w:rPr>
      </w:pPr>
    </w:p>
    <w:p w14:paraId="1A8A1D0B" w14:textId="77777777" w:rsidR="00300274" w:rsidRPr="00671A0C" w:rsidRDefault="00300274" w:rsidP="00300274">
      <w:pPr>
        <w:pStyle w:val="Nzev"/>
        <w:rPr>
          <w:rFonts w:cs="Arial"/>
          <w:color w:val="FF0000"/>
          <w:spacing w:val="-2"/>
          <w:u w:val="single"/>
        </w:rPr>
      </w:pPr>
    </w:p>
    <w:p w14:paraId="3F88ED09" w14:textId="77777777" w:rsidR="00300274" w:rsidRPr="00671A0C" w:rsidRDefault="00300274" w:rsidP="00300274">
      <w:pPr>
        <w:pStyle w:val="Podnadpis"/>
        <w:rPr>
          <w:color w:val="FF0000"/>
        </w:rPr>
      </w:pPr>
    </w:p>
    <w:p w14:paraId="02FA5B6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5991057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2B8B5C8F" w14:textId="77777777" w:rsidR="00300274" w:rsidRPr="00671A0C" w:rsidRDefault="00300274" w:rsidP="00300274">
      <w:pPr>
        <w:pStyle w:val="Zkladntext"/>
        <w:rPr>
          <w:color w:val="FF0000"/>
        </w:rPr>
      </w:pPr>
    </w:p>
    <w:p w14:paraId="1C6A9884" w14:textId="77777777" w:rsidR="00300274" w:rsidRPr="00671A0C" w:rsidRDefault="00BE2EC8" w:rsidP="00BE2EC8">
      <w:pPr>
        <w:pStyle w:val="Zkladntext"/>
        <w:tabs>
          <w:tab w:val="left" w:pos="2500"/>
        </w:tabs>
        <w:rPr>
          <w:color w:val="FF0000"/>
        </w:rPr>
      </w:pPr>
      <w:r w:rsidRPr="00671A0C">
        <w:rPr>
          <w:color w:val="FF0000"/>
        </w:rPr>
        <w:tab/>
      </w:r>
    </w:p>
    <w:p w14:paraId="4069CD21" w14:textId="77777777" w:rsidR="00300274" w:rsidRPr="00671A0C" w:rsidRDefault="00300274" w:rsidP="00300274">
      <w:pPr>
        <w:pStyle w:val="Zkladntext"/>
        <w:rPr>
          <w:color w:val="FF0000"/>
        </w:rPr>
      </w:pPr>
    </w:p>
    <w:p w14:paraId="35EF4846" w14:textId="77777777" w:rsidR="00300274" w:rsidRPr="00671A0C" w:rsidRDefault="00300274" w:rsidP="00300274">
      <w:pPr>
        <w:pStyle w:val="Zkladntext"/>
        <w:rPr>
          <w:color w:val="FF0000"/>
        </w:rPr>
      </w:pPr>
    </w:p>
    <w:tbl>
      <w:tblPr>
        <w:tblpPr w:leftFromText="141" w:rightFromText="141" w:vertAnchor="page" w:horzAnchor="margin" w:tblpXSpec="center" w:tblpY="11347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40"/>
        <w:gridCol w:w="2245"/>
        <w:gridCol w:w="2427"/>
        <w:gridCol w:w="1638"/>
        <w:gridCol w:w="1339"/>
      </w:tblGrid>
      <w:tr w:rsidR="00671A0C" w:rsidRPr="00671A0C" w14:paraId="779F6842" w14:textId="77777777" w:rsidTr="0079728F">
        <w:trPr>
          <w:trHeight w:val="357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B484BD" w14:textId="77777777" w:rsidR="00300274" w:rsidRPr="00671A0C" w:rsidRDefault="00300274" w:rsidP="005D265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 Narrow" w:hAnsi="Arial Narrow" w:cs="Arial Narrow"/>
                <w:szCs w:val="2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HLAVNÍ INŽENÝR </w:t>
            </w:r>
            <w:proofErr w:type="gramStart"/>
            <w:r w:rsidRPr="00671A0C">
              <w:rPr>
                <w:rFonts w:ascii="Arial" w:hAnsi="Arial" w:cs="Arial"/>
                <w:sz w:val="16"/>
                <w:szCs w:val="16"/>
              </w:rPr>
              <w:t xml:space="preserve">PROJEKTU:   </w:t>
            </w:r>
            <w:proofErr w:type="gramEnd"/>
            <w:r w:rsidR="005D265E"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FB880F" w14:textId="40187844" w:rsidR="00DF7326" w:rsidRPr="00671A0C" w:rsidRDefault="00914A64" w:rsidP="00914A64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5C5F30">
              <w:rPr>
                <w:rFonts w:ascii="Calibri" w:hAnsi="Calibri" w:cs="ISOCP"/>
                <w:noProof/>
                <w:sz w:val="14"/>
              </w:rPr>
              <w:drawing>
                <wp:anchor distT="0" distB="0" distL="114300" distR="114300" simplePos="0" relativeHeight="251658240" behindDoc="1" locked="0" layoutInCell="1" allowOverlap="1" wp14:anchorId="05CAA5FE" wp14:editId="16161EE1">
                  <wp:simplePos x="0" y="0"/>
                  <wp:positionH relativeFrom="column">
                    <wp:posOffset>673100</wp:posOffset>
                  </wp:positionH>
                  <wp:positionV relativeFrom="paragraph">
                    <wp:posOffset>-478155</wp:posOffset>
                  </wp:positionV>
                  <wp:extent cx="533400" cy="1838325"/>
                  <wp:effectExtent l="0" t="4763" r="0" b="0"/>
                  <wp:wrapTight wrapText="bothSides">
                    <wp:wrapPolygon edited="0">
                      <wp:start x="21793" y="56"/>
                      <wp:lineTo x="964" y="56"/>
                      <wp:lineTo x="964" y="21320"/>
                      <wp:lineTo x="21793" y="21320"/>
                      <wp:lineTo x="21793" y="56"/>
                    </wp:wrapPolygon>
                  </wp:wrapTight>
                  <wp:docPr id="1789348333" name="Obrázek 1" descr="Obsah obrázku text, symbol, Písmo, snímek obrazovky&#10;&#10;Obsah vygenerovaný umělou inteligencí může být nesprávný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9348333" name="Obrázek 1" descr="Obsah obrázku text, symbol, Písmo, snímek obrazovky&#10;&#10;Obsah vygenerovaný umělou inteligencí může být nesprávný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05" t="2432" r="29558" b="87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334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71A0C" w:rsidRPr="00671A0C" w14:paraId="73D9B3C2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nil"/>
            </w:tcBorders>
            <w:vAlign w:val="center"/>
          </w:tcPr>
          <w:p w14:paraId="396FB0C0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2245" w:type="dxa"/>
            <w:tcBorders>
              <w:bottom w:val="nil"/>
            </w:tcBorders>
            <w:vAlign w:val="center"/>
          </w:tcPr>
          <w:p w14:paraId="0CDC8A7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VYPRACOVAL:</w:t>
            </w:r>
          </w:p>
        </w:tc>
        <w:tc>
          <w:tcPr>
            <w:tcW w:w="2427" w:type="dxa"/>
            <w:tcBorders>
              <w:bottom w:val="nil"/>
              <w:right w:val="single" w:sz="18" w:space="0" w:color="auto"/>
            </w:tcBorders>
            <w:vAlign w:val="center"/>
          </w:tcPr>
          <w:p w14:paraId="03B9EE53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TECHNICKÁ KONTROLA: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F8A4D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607C1881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top w:val="nil"/>
              <w:left w:val="single" w:sz="18" w:space="0" w:color="auto"/>
            </w:tcBorders>
            <w:vAlign w:val="center"/>
          </w:tcPr>
          <w:p w14:paraId="01D214E3" w14:textId="1E7A5B8F" w:rsidR="00300274" w:rsidRPr="00671A0C" w:rsidRDefault="00300274" w:rsidP="00671A0C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 xml:space="preserve">PROFESE:  </w:t>
            </w:r>
          </w:p>
        </w:tc>
        <w:tc>
          <w:tcPr>
            <w:tcW w:w="2245" w:type="dxa"/>
            <w:tcBorders>
              <w:top w:val="nil"/>
            </w:tcBorders>
            <w:vAlign w:val="center"/>
          </w:tcPr>
          <w:p w14:paraId="7378023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27" w:type="dxa"/>
            <w:tcBorders>
              <w:top w:val="nil"/>
              <w:right w:val="single" w:sz="18" w:space="0" w:color="auto"/>
            </w:tcBorders>
            <w:vAlign w:val="center"/>
          </w:tcPr>
          <w:p w14:paraId="5DFA935C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F41FFD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224F2595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13C506C6" w14:textId="7FD4FD67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  <w:vAlign w:val="center"/>
          </w:tcPr>
          <w:p w14:paraId="08A1A1B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ZBYNĚK ROB, DiS.</w:t>
            </w:r>
          </w:p>
        </w:tc>
        <w:tc>
          <w:tcPr>
            <w:tcW w:w="2427" w:type="dxa"/>
            <w:tcBorders>
              <w:bottom w:val="single" w:sz="4" w:space="0" w:color="000000"/>
              <w:right w:val="single" w:sz="18" w:space="0" w:color="auto"/>
            </w:tcBorders>
            <w:vAlign w:val="center"/>
          </w:tcPr>
          <w:p w14:paraId="3BC59D68" w14:textId="0D83771A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Dita Zemanová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14:paraId="273473E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3B6BED19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61959A" w14:textId="6D7E39C0" w:rsidR="00300274" w:rsidRPr="00671A0C" w:rsidRDefault="00300274" w:rsidP="00671A0C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proofErr w:type="gramStart"/>
            <w:r w:rsidRPr="00671A0C">
              <w:rPr>
                <w:rFonts w:ascii="Arial" w:hAnsi="Arial" w:cs="Arial"/>
                <w:sz w:val="16"/>
                <w:szCs w:val="16"/>
              </w:rPr>
              <w:t xml:space="preserve">INVESTOR: </w:t>
            </w:r>
            <w:r w:rsidR="001A2819" w:rsidRPr="00671A0C">
              <w:t xml:space="preserve"> </w:t>
            </w:r>
            <w:r w:rsidR="0053012B" w:rsidRPr="00671A0C">
              <w:t xml:space="preserve"> </w:t>
            </w:r>
            <w:proofErr w:type="gramEnd"/>
            <w:r w:rsidR="00671A0C" w:rsidRPr="00671A0C">
              <w:rPr>
                <w:rFonts w:ascii="Arial" w:hAnsi="Arial" w:cs="Arial"/>
                <w:sz w:val="16"/>
                <w:szCs w:val="16"/>
              </w:rPr>
              <w:t>Město Kralupy nad Vltavou</w:t>
            </w:r>
          </w:p>
        </w:tc>
        <w:tc>
          <w:tcPr>
            <w:tcW w:w="1638" w:type="dxa"/>
            <w:tcBorders>
              <w:top w:val="single" w:sz="18" w:space="0" w:color="000000"/>
              <w:left w:val="single" w:sz="18" w:space="0" w:color="auto"/>
            </w:tcBorders>
            <w:vAlign w:val="center"/>
          </w:tcPr>
          <w:p w14:paraId="27B511EF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 xml:space="preserve">ČÍSLO ZAKÁZKY </w:t>
            </w:r>
          </w:p>
        </w:tc>
        <w:tc>
          <w:tcPr>
            <w:tcW w:w="1339" w:type="dxa"/>
            <w:tcBorders>
              <w:top w:val="single" w:sz="18" w:space="0" w:color="000000"/>
              <w:right w:val="single" w:sz="18" w:space="0" w:color="auto"/>
            </w:tcBorders>
            <w:vAlign w:val="center"/>
          </w:tcPr>
          <w:p w14:paraId="687DC142" w14:textId="0DA0AB3A" w:rsidR="00300274" w:rsidRPr="004B0975" w:rsidRDefault="004B0975" w:rsidP="001A2819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14/2/20</w:t>
            </w:r>
          </w:p>
        </w:tc>
      </w:tr>
      <w:tr w:rsidR="00671A0C" w:rsidRPr="00671A0C" w14:paraId="616CC9AA" w14:textId="77777777" w:rsidTr="0079728F">
        <w:trPr>
          <w:trHeight w:hRule="exact" w:val="34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673B60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AKCE: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01B954C" w14:textId="437DF964" w:rsidR="00DD7589" w:rsidRPr="00671A0C" w:rsidRDefault="00671A0C" w:rsidP="00DD7589">
            <w:pPr>
              <w:jc w:val="center"/>
              <w:rPr>
                <w:rFonts w:ascii="Arial" w:hAnsi="Arial" w:cs="Arial"/>
                <w:b/>
              </w:rPr>
            </w:pPr>
            <w:r w:rsidRPr="00671A0C">
              <w:rPr>
                <w:rFonts w:ascii="Arial" w:hAnsi="Arial" w:cs="Arial"/>
                <w:b/>
              </w:rPr>
              <w:t>Okružní křižovatka sil. III/10148 ulic Přemyslova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0D3B3B2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FORMÁT A4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3459505D" w14:textId="7081ECAB" w:rsidR="00300274" w:rsidRPr="00671A0C" w:rsidRDefault="00914A64" w:rsidP="0014483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914A64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71A0C" w:rsidRPr="00671A0C" w14:paraId="4CA022E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5815C58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C070C9" w14:textId="42C7C32C" w:rsidR="00300274" w:rsidRPr="00671A0C" w:rsidRDefault="00671A0C" w:rsidP="00A72E4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s Lidovým náměstím v Kralupech nad Vltavou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67B3C08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DRUH PROJEKTU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75EE28CC" w14:textId="511F2A97" w:rsidR="00300274" w:rsidRPr="00671A0C" w:rsidRDefault="00671A0C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PDPS</w:t>
            </w:r>
          </w:p>
        </w:tc>
      </w:tr>
      <w:tr w:rsidR="00671A0C" w:rsidRPr="00671A0C" w14:paraId="267BADEB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668D203" w14:textId="77777777" w:rsidR="00300274" w:rsidRPr="004B0975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ČÁST: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4D96DA" w14:textId="4A30C3DF" w:rsidR="00300274" w:rsidRPr="004B0975" w:rsidRDefault="003F380E" w:rsidP="003F380E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047892" w:rsidRPr="004B0975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>DOKUMENTACE STAVEBNÍCH OBJEKTŮ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31A11A43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0C7959EE" w14:textId="76A95668" w:rsidR="00300274" w:rsidRPr="004B0975" w:rsidRDefault="004B0975" w:rsidP="00A763C8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7/2022</w:t>
            </w:r>
          </w:p>
        </w:tc>
      </w:tr>
      <w:tr w:rsidR="00671A0C" w:rsidRPr="00671A0C" w14:paraId="4E322E3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1CBDB85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OBJEKT: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4B184A3" w14:textId="77777777" w:rsidR="00300274" w:rsidRPr="00671A0C" w:rsidRDefault="00047892" w:rsidP="0053012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SO 30</w:t>
            </w:r>
            <w:r w:rsidR="0053012B" w:rsidRPr="00671A0C">
              <w:rPr>
                <w:rFonts w:ascii="Arial" w:hAnsi="Arial" w:cs="Arial"/>
                <w:sz w:val="16"/>
                <w:szCs w:val="16"/>
              </w:rPr>
              <w:t>1</w:t>
            </w:r>
            <w:r w:rsidRPr="00671A0C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763C8" w:rsidRPr="00671A0C">
              <w:rPr>
                <w:rFonts w:ascii="Arial" w:hAnsi="Arial" w:cs="Arial"/>
                <w:sz w:val="16"/>
                <w:szCs w:val="16"/>
              </w:rPr>
              <w:t>ODVODNĚNÍ</w:t>
            </w:r>
          </w:p>
        </w:tc>
        <w:tc>
          <w:tcPr>
            <w:tcW w:w="16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3A3CDB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MĚŘÍTKO</w:t>
            </w:r>
          </w:p>
        </w:tc>
        <w:tc>
          <w:tcPr>
            <w:tcW w:w="133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3D56A7" w14:textId="77777777" w:rsidR="00300274" w:rsidRPr="00671A0C" w:rsidRDefault="00300274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71A0C" w:rsidRPr="00671A0C" w14:paraId="52B91044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24D7BD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VÝKRESU: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E7557F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ČÍSLO VÝKRESU:</w:t>
            </w:r>
          </w:p>
        </w:tc>
        <w:tc>
          <w:tcPr>
            <w:tcW w:w="133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BD2EC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PARÉ Č.:</w:t>
            </w:r>
          </w:p>
        </w:tc>
      </w:tr>
      <w:tr w:rsidR="00671A0C" w:rsidRPr="00671A0C" w14:paraId="0D079035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B1D78C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b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SEZNAM PŘÍLOH A TECHNICKÁ ZPRÁVA</w:t>
            </w:r>
          </w:p>
        </w:tc>
        <w:tc>
          <w:tcPr>
            <w:tcW w:w="163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A6DD57" w14:textId="2C0D4A00" w:rsidR="00300274" w:rsidRPr="00671A0C" w:rsidRDefault="00047892" w:rsidP="002E6B2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30</w:t>
            </w:r>
            <w:r w:rsidR="002E6B2C" w:rsidRPr="00671A0C">
              <w:rPr>
                <w:rFonts w:ascii="Arial" w:hAnsi="Arial" w:cs="Arial"/>
                <w:b/>
                <w:szCs w:val="24"/>
              </w:rPr>
              <w:t>1</w:t>
            </w:r>
            <w:r w:rsidRPr="00671A0C">
              <w:rPr>
                <w:rFonts w:ascii="Arial" w:hAnsi="Arial" w:cs="Arial"/>
                <w:b/>
                <w:szCs w:val="24"/>
              </w:rPr>
              <w:t>.1</w:t>
            </w:r>
            <w:r w:rsidR="00671A0C" w:rsidRPr="00671A0C">
              <w:rPr>
                <w:rFonts w:ascii="Arial" w:hAnsi="Arial" w:cs="Arial"/>
                <w:b/>
                <w:szCs w:val="24"/>
              </w:rPr>
              <w:t>.1</w:t>
            </w:r>
          </w:p>
        </w:tc>
        <w:tc>
          <w:tcPr>
            <w:tcW w:w="133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863762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7634006A" w14:textId="77777777" w:rsidR="00300274" w:rsidRPr="00671A0C" w:rsidRDefault="00300274" w:rsidP="00300274">
      <w:pPr>
        <w:pStyle w:val="Zkladntext"/>
        <w:rPr>
          <w:color w:val="FF0000"/>
        </w:rPr>
      </w:pPr>
    </w:p>
    <w:p w14:paraId="4400E76E" w14:textId="77777777" w:rsidR="00300274" w:rsidRPr="00671A0C" w:rsidRDefault="00300274" w:rsidP="00300274">
      <w:pPr>
        <w:pStyle w:val="Zkladntext"/>
        <w:rPr>
          <w:color w:val="FF0000"/>
        </w:rPr>
      </w:pPr>
    </w:p>
    <w:p w14:paraId="71BB49CA" w14:textId="77777777" w:rsidR="00047892" w:rsidRPr="00671A0C" w:rsidRDefault="00047892" w:rsidP="00300274">
      <w:pPr>
        <w:pStyle w:val="Zkladntext"/>
        <w:rPr>
          <w:color w:val="FF0000"/>
        </w:rPr>
      </w:pPr>
    </w:p>
    <w:p w14:paraId="390ABAA0" w14:textId="77777777" w:rsidR="00047892" w:rsidRPr="00671A0C" w:rsidRDefault="00047892" w:rsidP="00300274">
      <w:pPr>
        <w:pStyle w:val="Zkladntext"/>
        <w:rPr>
          <w:color w:val="FF0000"/>
        </w:rPr>
      </w:pPr>
    </w:p>
    <w:p w14:paraId="6BA669DC" w14:textId="77777777" w:rsidR="00300274" w:rsidRPr="00671A0C" w:rsidRDefault="00300274" w:rsidP="00300274">
      <w:pPr>
        <w:pStyle w:val="Zkladntext"/>
        <w:rPr>
          <w:color w:val="FF0000"/>
        </w:rPr>
      </w:pPr>
    </w:p>
    <w:p w14:paraId="6A37FFAD" w14:textId="77777777" w:rsidR="00300274" w:rsidRPr="00671A0C" w:rsidRDefault="00300274" w:rsidP="00300274">
      <w:pPr>
        <w:pStyle w:val="Zkladntext"/>
        <w:rPr>
          <w:color w:val="FF0000"/>
        </w:rPr>
      </w:pPr>
    </w:p>
    <w:p w14:paraId="0DCC8153" w14:textId="77777777" w:rsidR="00300274" w:rsidRPr="00351414" w:rsidRDefault="00300274" w:rsidP="00300274">
      <w:pPr>
        <w:pStyle w:val="Nzev"/>
        <w:rPr>
          <w:u w:val="single"/>
        </w:rPr>
      </w:pPr>
      <w:r w:rsidRPr="00351414">
        <w:rPr>
          <w:u w:val="single"/>
        </w:rPr>
        <w:lastRenderedPageBreak/>
        <w:t>SEZNAM PŘÍLOH</w:t>
      </w:r>
    </w:p>
    <w:p w14:paraId="798A01AD" w14:textId="77777777" w:rsidR="000F540C" w:rsidRPr="00351414" w:rsidRDefault="00DD7589" w:rsidP="000F540C">
      <w:pPr>
        <w:jc w:val="center"/>
        <w:rPr>
          <w:rFonts w:ascii="Arial" w:hAnsi="Arial" w:cs="Arial"/>
          <w:sz w:val="22"/>
          <w:szCs w:val="24"/>
        </w:rPr>
      </w:pPr>
      <w:r w:rsidRPr="00351414">
        <w:rPr>
          <w:rFonts w:ascii="Arial" w:hAnsi="Arial" w:cs="Arial"/>
          <w:sz w:val="22"/>
          <w:szCs w:val="24"/>
        </w:rPr>
        <w:t>k dokumentaci pro společné povolení stavby (jednostupňová)</w:t>
      </w:r>
    </w:p>
    <w:p w14:paraId="3E6F305A" w14:textId="77777777" w:rsidR="00DD7589" w:rsidRPr="00351414" w:rsidRDefault="00DD7589" w:rsidP="000F540C">
      <w:pPr>
        <w:jc w:val="center"/>
        <w:rPr>
          <w:rFonts w:ascii="Arial" w:hAnsi="Arial" w:cs="Arial"/>
          <w:b/>
          <w:sz w:val="22"/>
          <w:szCs w:val="24"/>
        </w:rPr>
      </w:pPr>
    </w:p>
    <w:p w14:paraId="4A9EB2C1" w14:textId="77777777" w:rsidR="00DD7589" w:rsidRPr="00351414" w:rsidRDefault="00DD7589" w:rsidP="00DD7589">
      <w:pPr>
        <w:pStyle w:val="Zkladntext"/>
        <w:ind w:hanging="567"/>
        <w:jc w:val="center"/>
        <w:rPr>
          <w:rFonts w:cs="Arial"/>
          <w:b/>
          <w:sz w:val="34"/>
          <w:szCs w:val="34"/>
        </w:rPr>
      </w:pPr>
      <w:r w:rsidRPr="00351414">
        <w:rPr>
          <w:rFonts w:cs="Arial"/>
          <w:b/>
          <w:sz w:val="34"/>
          <w:szCs w:val="34"/>
        </w:rPr>
        <w:t>„BYSTŘICE NAD PERNŠTEJNEM</w:t>
      </w:r>
    </w:p>
    <w:p w14:paraId="453C6995" w14:textId="77777777" w:rsidR="00DD7589" w:rsidRPr="00351414" w:rsidRDefault="00DD7589" w:rsidP="00DD7589">
      <w:pPr>
        <w:pStyle w:val="Zkladntext"/>
        <w:ind w:hanging="567"/>
        <w:jc w:val="center"/>
        <w:rPr>
          <w:rFonts w:cs="Arial"/>
          <w:b/>
          <w:sz w:val="34"/>
          <w:szCs w:val="34"/>
        </w:rPr>
      </w:pPr>
      <w:r w:rsidRPr="00351414">
        <w:rPr>
          <w:rFonts w:cs="Arial"/>
          <w:b/>
          <w:sz w:val="34"/>
          <w:szCs w:val="34"/>
        </w:rPr>
        <w:t xml:space="preserve">- ULICE </w:t>
      </w:r>
      <w:proofErr w:type="gramStart"/>
      <w:r w:rsidRPr="00351414">
        <w:rPr>
          <w:rFonts w:cs="Arial"/>
          <w:b/>
          <w:sz w:val="34"/>
          <w:szCs w:val="34"/>
        </w:rPr>
        <w:t>LIPOVÁ - II</w:t>
      </w:r>
      <w:proofErr w:type="gramEnd"/>
      <w:r w:rsidRPr="00351414">
        <w:rPr>
          <w:rFonts w:cs="Arial"/>
          <w:b/>
          <w:sz w:val="34"/>
          <w:szCs w:val="34"/>
        </w:rPr>
        <w:t>. ETAPA“</w:t>
      </w:r>
    </w:p>
    <w:p w14:paraId="39AB604E" w14:textId="77777777" w:rsidR="000F540C" w:rsidRPr="00351414" w:rsidRDefault="000F540C" w:rsidP="000F540C">
      <w:pPr>
        <w:jc w:val="center"/>
        <w:rPr>
          <w:rFonts w:ascii="Arial" w:hAnsi="Arial"/>
          <w:b/>
          <w:szCs w:val="24"/>
        </w:rPr>
      </w:pPr>
    </w:p>
    <w:p w14:paraId="7E9A6EBE" w14:textId="77777777" w:rsidR="000F540C" w:rsidRPr="001172EF" w:rsidRDefault="000F540C" w:rsidP="000F540C">
      <w:pPr>
        <w:jc w:val="center"/>
        <w:rPr>
          <w:rFonts w:ascii="Arial" w:hAnsi="Arial" w:cs="Arial"/>
          <w:b/>
          <w:szCs w:val="24"/>
        </w:rPr>
      </w:pPr>
      <w:r w:rsidRPr="001172EF">
        <w:rPr>
          <w:rFonts w:ascii="Arial" w:hAnsi="Arial" w:cs="Arial"/>
          <w:b/>
          <w:szCs w:val="24"/>
        </w:rPr>
        <w:t>část C</w:t>
      </w:r>
      <w:r w:rsidRPr="001172EF">
        <w:rPr>
          <w:szCs w:val="24"/>
        </w:rPr>
        <w:t xml:space="preserve"> </w:t>
      </w:r>
      <w:r w:rsidRPr="001172EF">
        <w:rPr>
          <w:rFonts w:ascii="Arial" w:hAnsi="Arial" w:cs="Arial"/>
          <w:b/>
          <w:szCs w:val="24"/>
        </w:rPr>
        <w:t>– Stavební část</w:t>
      </w:r>
    </w:p>
    <w:p w14:paraId="05976A22" w14:textId="77777777" w:rsidR="000F540C" w:rsidRPr="00351414" w:rsidRDefault="000F540C" w:rsidP="000F540C">
      <w:pPr>
        <w:jc w:val="center"/>
        <w:rPr>
          <w:rFonts w:ascii="Arial" w:hAnsi="Arial" w:cs="Arial"/>
          <w:b/>
          <w:szCs w:val="24"/>
        </w:rPr>
      </w:pPr>
    </w:p>
    <w:p w14:paraId="1CCF5E9D" w14:textId="77777777" w:rsidR="00A763C8" w:rsidRPr="00351414" w:rsidRDefault="00A763C8" w:rsidP="00A763C8">
      <w:pPr>
        <w:jc w:val="center"/>
        <w:rPr>
          <w:rFonts w:ascii="Arial" w:hAnsi="Arial"/>
          <w:b/>
          <w:szCs w:val="24"/>
        </w:rPr>
      </w:pPr>
      <w:r w:rsidRPr="00351414">
        <w:rPr>
          <w:rFonts w:ascii="Arial" w:hAnsi="Arial"/>
          <w:b/>
          <w:szCs w:val="24"/>
        </w:rPr>
        <w:t>SO 30</w:t>
      </w:r>
      <w:r w:rsidR="00A72E4A" w:rsidRPr="00351414">
        <w:rPr>
          <w:rFonts w:ascii="Arial" w:hAnsi="Arial"/>
          <w:b/>
          <w:szCs w:val="24"/>
        </w:rPr>
        <w:t>1</w:t>
      </w:r>
      <w:r w:rsidRPr="00351414">
        <w:rPr>
          <w:rFonts w:ascii="Arial" w:hAnsi="Arial"/>
          <w:b/>
          <w:szCs w:val="24"/>
        </w:rPr>
        <w:t xml:space="preserve"> – Odvodnění</w:t>
      </w:r>
    </w:p>
    <w:p w14:paraId="5A6D72B8" w14:textId="77777777" w:rsidR="00300274" w:rsidRPr="00671A0C" w:rsidRDefault="00300274" w:rsidP="00300274">
      <w:pPr>
        <w:tabs>
          <w:tab w:val="left" w:pos="-720"/>
        </w:tabs>
        <w:jc w:val="left"/>
        <w:rPr>
          <w:rFonts w:ascii="Arial" w:hAnsi="Arial" w:cs="Arial"/>
          <w:b/>
          <w:color w:val="FF0000"/>
          <w:spacing w:val="-2"/>
          <w:szCs w:val="24"/>
          <w:u w:val="single"/>
        </w:rPr>
      </w:pPr>
    </w:p>
    <w:p w14:paraId="33D6D3D6" w14:textId="77777777" w:rsidR="00300274" w:rsidRPr="00D9243F" w:rsidRDefault="00300274" w:rsidP="00300274">
      <w:pPr>
        <w:numPr>
          <w:ilvl w:val="0"/>
          <w:numId w:val="5"/>
        </w:numPr>
        <w:tabs>
          <w:tab w:val="left" w:pos="-720"/>
          <w:tab w:val="left" w:pos="426"/>
        </w:tabs>
        <w:ind w:left="0" w:firstLine="0"/>
        <w:jc w:val="left"/>
        <w:rPr>
          <w:rFonts w:ascii="Arial" w:hAnsi="Arial" w:cs="Arial"/>
          <w:b/>
          <w:spacing w:val="-2"/>
          <w:szCs w:val="24"/>
          <w:u w:val="single"/>
        </w:rPr>
      </w:pPr>
      <w:r w:rsidRPr="00D9243F">
        <w:rPr>
          <w:rFonts w:ascii="Arial" w:hAnsi="Arial" w:cs="Arial"/>
          <w:b/>
          <w:spacing w:val="-2"/>
          <w:szCs w:val="24"/>
          <w:u w:val="single"/>
        </w:rPr>
        <w:t xml:space="preserve">Identifikační </w:t>
      </w:r>
      <w:proofErr w:type="gramStart"/>
      <w:r w:rsidRPr="00D9243F">
        <w:rPr>
          <w:rFonts w:ascii="Arial" w:hAnsi="Arial" w:cs="Arial"/>
          <w:b/>
          <w:spacing w:val="-2"/>
          <w:szCs w:val="24"/>
          <w:u w:val="single"/>
        </w:rPr>
        <w:t>údaje :</w:t>
      </w:r>
      <w:proofErr w:type="gramEnd"/>
    </w:p>
    <w:p w14:paraId="0F07AC60" w14:textId="77777777" w:rsidR="00351414" w:rsidRPr="00D9243F" w:rsidRDefault="00300274" w:rsidP="00351414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>-</w:t>
      </w:r>
      <w:r w:rsidRPr="00D9243F">
        <w:rPr>
          <w:rFonts w:ascii="Arial" w:hAnsi="Arial"/>
          <w:spacing w:val="-2"/>
          <w:sz w:val="20"/>
        </w:rPr>
        <w:tab/>
        <w:t>název stavby</w:t>
      </w:r>
      <w:r w:rsidRPr="00D9243F">
        <w:rPr>
          <w:rFonts w:ascii="Arial" w:hAnsi="Arial"/>
          <w:spacing w:val="-2"/>
          <w:sz w:val="20"/>
        </w:rPr>
        <w:tab/>
        <w:t>: „</w:t>
      </w:r>
      <w:r w:rsidR="00351414" w:rsidRPr="00D9243F">
        <w:rPr>
          <w:rFonts w:ascii="Arial" w:hAnsi="Arial"/>
          <w:spacing w:val="-2"/>
          <w:sz w:val="20"/>
        </w:rPr>
        <w:t xml:space="preserve">Okružní křižovatka sil. III/10148 ulic Přemyslova s Lidovým náměstím v </w:t>
      </w:r>
    </w:p>
    <w:p w14:paraId="31246821" w14:textId="1D6EF08B" w:rsidR="00351414" w:rsidRPr="00D9243F" w:rsidRDefault="00351414" w:rsidP="00351414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ab/>
      </w:r>
      <w:r w:rsidRPr="00D9243F">
        <w:rPr>
          <w:rFonts w:ascii="Arial" w:hAnsi="Arial"/>
          <w:spacing w:val="-2"/>
          <w:sz w:val="20"/>
        </w:rPr>
        <w:tab/>
      </w:r>
      <w:r w:rsidRPr="00D9243F">
        <w:rPr>
          <w:rFonts w:ascii="Arial" w:hAnsi="Arial"/>
          <w:spacing w:val="-2"/>
          <w:sz w:val="20"/>
        </w:rPr>
        <w:tab/>
        <w:t xml:space="preserve">   Kralupech nad Vltavou“</w:t>
      </w:r>
    </w:p>
    <w:p w14:paraId="5F1F976E" w14:textId="1623839D" w:rsidR="00300274" w:rsidRPr="00D9243F" w:rsidRDefault="00300274" w:rsidP="00300274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>-</w:t>
      </w:r>
      <w:r w:rsidRPr="00D9243F">
        <w:rPr>
          <w:rFonts w:ascii="Arial" w:hAnsi="Arial"/>
          <w:spacing w:val="-2"/>
          <w:sz w:val="20"/>
        </w:rPr>
        <w:tab/>
        <w:t xml:space="preserve">druh stavby </w:t>
      </w:r>
      <w:r w:rsidRPr="00D9243F">
        <w:rPr>
          <w:rFonts w:ascii="Arial" w:hAnsi="Arial"/>
          <w:spacing w:val="-2"/>
          <w:sz w:val="20"/>
        </w:rPr>
        <w:tab/>
        <w:t xml:space="preserve">: </w:t>
      </w:r>
      <w:r w:rsidR="00351414" w:rsidRPr="00D9243F">
        <w:rPr>
          <w:rFonts w:ascii="Arial" w:hAnsi="Arial"/>
          <w:spacing w:val="-2"/>
          <w:sz w:val="20"/>
        </w:rPr>
        <w:t>odvodnění zpevněných ploch v rámci rekonstrukce stávající komunikace</w:t>
      </w:r>
    </w:p>
    <w:p w14:paraId="0052408A" w14:textId="4D034A4B" w:rsidR="00351414" w:rsidRPr="00D9243F" w:rsidRDefault="00300274" w:rsidP="00351414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 xml:space="preserve">-         </w:t>
      </w:r>
      <w:r w:rsidRPr="00D9243F">
        <w:rPr>
          <w:rFonts w:ascii="Arial" w:hAnsi="Arial"/>
          <w:spacing w:val="-2"/>
          <w:sz w:val="20"/>
        </w:rPr>
        <w:tab/>
        <w:t xml:space="preserve">místo stavby </w:t>
      </w:r>
      <w:r w:rsidRPr="00D9243F">
        <w:rPr>
          <w:rFonts w:ascii="Arial" w:hAnsi="Arial"/>
          <w:spacing w:val="-2"/>
          <w:sz w:val="20"/>
        </w:rPr>
        <w:tab/>
        <w:t xml:space="preserve">: k. </w:t>
      </w:r>
      <w:proofErr w:type="spellStart"/>
      <w:r w:rsidRPr="00D9243F">
        <w:rPr>
          <w:rFonts w:ascii="Arial" w:hAnsi="Arial"/>
          <w:spacing w:val="-2"/>
          <w:sz w:val="20"/>
        </w:rPr>
        <w:t>ú.</w:t>
      </w:r>
      <w:proofErr w:type="spellEnd"/>
      <w:r w:rsidRPr="00D9243F">
        <w:rPr>
          <w:rFonts w:ascii="Arial" w:hAnsi="Arial"/>
          <w:spacing w:val="-2"/>
          <w:sz w:val="20"/>
        </w:rPr>
        <w:t xml:space="preserve"> </w:t>
      </w:r>
      <w:proofErr w:type="spellStart"/>
      <w:r w:rsidR="00351414" w:rsidRPr="00D9243F">
        <w:rPr>
          <w:rFonts w:ascii="Arial" w:hAnsi="Arial"/>
          <w:spacing w:val="-2"/>
          <w:sz w:val="20"/>
        </w:rPr>
        <w:t>Mikovice</w:t>
      </w:r>
      <w:proofErr w:type="spellEnd"/>
      <w:r w:rsidR="00351414" w:rsidRPr="00D9243F">
        <w:rPr>
          <w:rFonts w:ascii="Arial" w:hAnsi="Arial"/>
          <w:spacing w:val="-2"/>
          <w:sz w:val="20"/>
        </w:rPr>
        <w:t xml:space="preserve"> u Kralup nad Vltavou [672742]</w:t>
      </w:r>
    </w:p>
    <w:p w14:paraId="7C9A048B" w14:textId="594F0AB5" w:rsidR="00300274" w:rsidRPr="00D9243F" w:rsidRDefault="00300274" w:rsidP="00300274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 xml:space="preserve">- </w:t>
      </w:r>
      <w:r w:rsidRPr="00D9243F">
        <w:rPr>
          <w:rFonts w:ascii="Arial" w:hAnsi="Arial"/>
          <w:spacing w:val="-2"/>
          <w:sz w:val="20"/>
        </w:rPr>
        <w:tab/>
        <w:t xml:space="preserve">kraj </w:t>
      </w:r>
      <w:r w:rsidRPr="00D9243F">
        <w:rPr>
          <w:rFonts w:ascii="Arial" w:hAnsi="Arial"/>
          <w:spacing w:val="-2"/>
          <w:sz w:val="20"/>
        </w:rPr>
        <w:tab/>
      </w:r>
      <w:r w:rsidRPr="00D9243F">
        <w:rPr>
          <w:rFonts w:ascii="Arial" w:hAnsi="Arial"/>
          <w:spacing w:val="-2"/>
          <w:sz w:val="20"/>
        </w:rPr>
        <w:tab/>
        <w:t xml:space="preserve">: </w:t>
      </w:r>
      <w:r w:rsidR="00351414" w:rsidRPr="00D9243F">
        <w:rPr>
          <w:rFonts w:ascii="Arial" w:hAnsi="Arial"/>
          <w:spacing w:val="-2"/>
          <w:sz w:val="20"/>
        </w:rPr>
        <w:t>Středočeský</w:t>
      </w:r>
    </w:p>
    <w:p w14:paraId="224BE2A1" w14:textId="77777777" w:rsidR="00BA6844" w:rsidRPr="00D9243F" w:rsidRDefault="00B709E2" w:rsidP="00B709E2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>-</w:t>
      </w:r>
      <w:r w:rsidRPr="00D9243F">
        <w:rPr>
          <w:rFonts w:ascii="Arial" w:hAnsi="Arial"/>
          <w:spacing w:val="-2"/>
          <w:sz w:val="20"/>
        </w:rPr>
        <w:tab/>
        <w:t xml:space="preserve">stavebník </w:t>
      </w:r>
      <w:r w:rsidRPr="00D9243F">
        <w:rPr>
          <w:rFonts w:ascii="Arial" w:hAnsi="Arial"/>
          <w:spacing w:val="-2"/>
          <w:sz w:val="20"/>
        </w:rPr>
        <w:tab/>
        <w:t xml:space="preserve">: </w:t>
      </w:r>
      <w:r w:rsidR="00BA6844" w:rsidRPr="00D9243F">
        <w:rPr>
          <w:rFonts w:ascii="Arial" w:hAnsi="Arial"/>
          <w:spacing w:val="-2"/>
          <w:sz w:val="20"/>
        </w:rPr>
        <w:t>Město Kralupy nad Vltavou</w:t>
      </w:r>
      <w:r w:rsidR="00640C21" w:rsidRPr="00D9243F">
        <w:rPr>
          <w:rFonts w:ascii="Arial" w:hAnsi="Arial"/>
          <w:spacing w:val="-2"/>
          <w:sz w:val="20"/>
        </w:rPr>
        <w:tab/>
      </w:r>
      <w:r w:rsidR="00640C21" w:rsidRPr="00D9243F">
        <w:rPr>
          <w:rFonts w:ascii="Arial" w:hAnsi="Arial"/>
          <w:spacing w:val="-2"/>
          <w:sz w:val="20"/>
        </w:rPr>
        <w:tab/>
      </w:r>
    </w:p>
    <w:p w14:paraId="0212A978" w14:textId="78E88443" w:rsidR="00B709E2" w:rsidRPr="00D9243F" w:rsidRDefault="00BA6844" w:rsidP="00B709E2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ab/>
      </w:r>
      <w:r w:rsidRPr="00D9243F">
        <w:rPr>
          <w:rFonts w:ascii="Arial" w:hAnsi="Arial"/>
          <w:spacing w:val="-2"/>
          <w:sz w:val="20"/>
        </w:rPr>
        <w:tab/>
      </w:r>
      <w:r w:rsidR="00640C21" w:rsidRPr="00D9243F">
        <w:rPr>
          <w:rFonts w:ascii="Arial" w:hAnsi="Arial"/>
          <w:spacing w:val="-2"/>
          <w:sz w:val="20"/>
        </w:rPr>
        <w:tab/>
        <w:t xml:space="preserve">  </w:t>
      </w:r>
      <w:r w:rsidRPr="00D9243F">
        <w:rPr>
          <w:rFonts w:ascii="Arial" w:hAnsi="Arial"/>
          <w:spacing w:val="-2"/>
          <w:sz w:val="20"/>
        </w:rPr>
        <w:t>Palackého náměstí 1, 278 01 Kralupy nad Vltavou</w:t>
      </w:r>
      <w:r w:rsidR="00B709E2" w:rsidRPr="00D9243F">
        <w:rPr>
          <w:rFonts w:ascii="Arial" w:hAnsi="Arial"/>
          <w:spacing w:val="-2"/>
          <w:sz w:val="20"/>
        </w:rPr>
        <w:tab/>
      </w:r>
      <w:r w:rsidR="00B709E2" w:rsidRPr="00D9243F">
        <w:rPr>
          <w:rFonts w:ascii="Arial" w:hAnsi="Arial"/>
          <w:spacing w:val="-2"/>
          <w:sz w:val="20"/>
        </w:rPr>
        <w:tab/>
      </w:r>
      <w:r w:rsidR="00B709E2" w:rsidRPr="00D9243F">
        <w:rPr>
          <w:rFonts w:ascii="Arial" w:hAnsi="Arial"/>
          <w:spacing w:val="-2"/>
          <w:sz w:val="20"/>
        </w:rPr>
        <w:tab/>
        <w:t xml:space="preserve"> </w:t>
      </w:r>
    </w:p>
    <w:p w14:paraId="20FC1FB0" w14:textId="70CC5A01" w:rsidR="00640C21" w:rsidRPr="00D9243F" w:rsidRDefault="00B709E2" w:rsidP="00B709E2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  <w:r w:rsidRPr="00D9243F">
        <w:rPr>
          <w:rFonts w:ascii="Arial" w:hAnsi="Arial"/>
          <w:spacing w:val="-2"/>
          <w:sz w:val="20"/>
        </w:rPr>
        <w:tab/>
      </w:r>
      <w:r w:rsidRPr="00D9243F">
        <w:rPr>
          <w:rFonts w:ascii="Arial" w:hAnsi="Arial"/>
          <w:spacing w:val="-2"/>
          <w:sz w:val="20"/>
        </w:rPr>
        <w:tab/>
      </w:r>
      <w:r w:rsidRPr="00D9243F">
        <w:rPr>
          <w:rFonts w:ascii="Arial" w:hAnsi="Arial"/>
          <w:spacing w:val="-2"/>
          <w:sz w:val="20"/>
        </w:rPr>
        <w:tab/>
        <w:t xml:space="preserve">  IČ </w:t>
      </w:r>
      <w:r w:rsidR="00640C21" w:rsidRPr="00D9243F">
        <w:rPr>
          <w:rFonts w:ascii="Arial" w:hAnsi="Arial"/>
          <w:spacing w:val="-2"/>
          <w:sz w:val="20"/>
        </w:rPr>
        <w:t>002</w:t>
      </w:r>
      <w:r w:rsidR="00BA6844" w:rsidRPr="00D9243F">
        <w:rPr>
          <w:rFonts w:ascii="Arial" w:hAnsi="Arial"/>
          <w:spacing w:val="-2"/>
          <w:sz w:val="20"/>
        </w:rPr>
        <w:t>36977</w:t>
      </w:r>
    </w:p>
    <w:p w14:paraId="4F191028" w14:textId="77777777" w:rsidR="00300274" w:rsidRPr="00D9243F" w:rsidRDefault="00300274" w:rsidP="00300274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spacing w:val="-2"/>
          <w:sz w:val="20"/>
        </w:rPr>
      </w:pPr>
    </w:p>
    <w:p w14:paraId="0F8DB064" w14:textId="77777777" w:rsidR="00C96230" w:rsidRPr="00D9243F" w:rsidRDefault="00B44E37" w:rsidP="00C96230">
      <w:pPr>
        <w:numPr>
          <w:ilvl w:val="0"/>
          <w:numId w:val="5"/>
        </w:numPr>
        <w:tabs>
          <w:tab w:val="left" w:pos="-720"/>
          <w:tab w:val="left" w:pos="426"/>
        </w:tabs>
        <w:ind w:left="0" w:firstLine="0"/>
        <w:jc w:val="left"/>
        <w:rPr>
          <w:rFonts w:ascii="Arial" w:hAnsi="Arial" w:cs="Arial"/>
          <w:b/>
          <w:spacing w:val="-2"/>
          <w:szCs w:val="24"/>
          <w:u w:val="single"/>
        </w:rPr>
      </w:pPr>
      <w:proofErr w:type="gramStart"/>
      <w:r w:rsidRPr="00D9243F">
        <w:rPr>
          <w:rFonts w:ascii="Arial" w:hAnsi="Arial" w:cs="Arial"/>
          <w:b/>
          <w:spacing w:val="-2"/>
          <w:szCs w:val="24"/>
          <w:u w:val="single"/>
        </w:rPr>
        <w:t>Úvodem</w:t>
      </w:r>
      <w:r w:rsidR="00300274" w:rsidRPr="00D9243F">
        <w:rPr>
          <w:rFonts w:ascii="Arial" w:hAnsi="Arial" w:cs="Arial"/>
          <w:b/>
          <w:spacing w:val="-2"/>
          <w:szCs w:val="24"/>
          <w:u w:val="single"/>
        </w:rPr>
        <w:t xml:space="preserve"> :</w:t>
      </w:r>
      <w:proofErr w:type="gramEnd"/>
    </w:p>
    <w:p w14:paraId="6AF9C75D" w14:textId="77777777" w:rsidR="00BA6844" w:rsidRPr="00D9243F" w:rsidRDefault="00BA6844" w:rsidP="00BC368A">
      <w:pPr>
        <w:pStyle w:val="Zkladntext"/>
        <w:rPr>
          <w:rFonts w:cs="Arial"/>
        </w:rPr>
      </w:pPr>
      <w:bookmarkStart w:id="0" w:name="_Hlk13146237"/>
      <w:bookmarkStart w:id="1" w:name="_Hlk13146259"/>
      <w:r w:rsidRPr="00D9243F">
        <w:rPr>
          <w:rFonts w:cs="Arial"/>
        </w:rPr>
        <w:t xml:space="preserve">Předmětem projektu je změna stávající čtyřramenné průsečné, velmi rozlehlé, křižovatky s nejasnými plochami na křižovatku okružní o průměru 23,50 m. </w:t>
      </w:r>
    </w:p>
    <w:p w14:paraId="0B622004" w14:textId="77777777" w:rsidR="00BA6844" w:rsidRPr="00D9243F" w:rsidRDefault="00BA6844" w:rsidP="00BC368A">
      <w:pPr>
        <w:pStyle w:val="Zkladntextodsazen"/>
        <w:ind w:firstLine="0"/>
        <w:rPr>
          <w:rFonts w:cs="Arial"/>
        </w:rPr>
      </w:pPr>
      <w:r w:rsidRPr="00D9243F">
        <w:rPr>
          <w:rFonts w:cs="Arial"/>
        </w:rPr>
        <w:t>Navrhované řešení vychází ze stávajícího uspořádání a z požadavků na efektivní způsob využití lokality v budoucnu. Lokalita by měla umožnit obsluhu nemovitostí na Lidovém náměstí a navazujících ulic U Studánky, Na Husarce, V Hliništi, V Rokli a Pod Skalkou z hlediska dopravní obsluhy pro místní obyvatele. Dále by mělo být zajištěno efektivní využití přilehlé zeleně pro pohyb chodců.</w:t>
      </w:r>
    </w:p>
    <w:p w14:paraId="09BCAB00" w14:textId="77777777" w:rsidR="00BA6844" w:rsidRDefault="00BA6844" w:rsidP="00BC368A">
      <w:pPr>
        <w:pStyle w:val="Zkladntext"/>
        <w:rPr>
          <w:rFonts w:cs="Arial"/>
        </w:rPr>
      </w:pPr>
      <w:r w:rsidRPr="00D9243F">
        <w:rPr>
          <w:rFonts w:cs="Arial"/>
        </w:rPr>
        <w:t xml:space="preserve">Všechny upravované zpevněné plochy budou plynule výškově napojeny na stávající plochy. </w:t>
      </w:r>
    </w:p>
    <w:p w14:paraId="36A7E196" w14:textId="77777777" w:rsidR="00D9243F" w:rsidRDefault="00D9243F" w:rsidP="00BC368A">
      <w:pPr>
        <w:pStyle w:val="Zkladntext"/>
        <w:rPr>
          <w:rFonts w:cs="Arial"/>
        </w:rPr>
      </w:pPr>
    </w:p>
    <w:p w14:paraId="28AE9102" w14:textId="6C61C457" w:rsidR="00D9243F" w:rsidRPr="00D9243F" w:rsidRDefault="00D9243F" w:rsidP="00BC368A">
      <w:pPr>
        <w:pStyle w:val="Zkladntext"/>
        <w:rPr>
          <w:rFonts w:cs="Arial"/>
        </w:rPr>
      </w:pPr>
      <w:r>
        <w:rPr>
          <w:rFonts w:cs="Arial"/>
        </w:rPr>
        <w:t>Předmětem tohoto objektu je odvodnění zpevněných povrchů a likvidace / hospodaření s těmito vodami.</w:t>
      </w:r>
    </w:p>
    <w:bookmarkEnd w:id="0"/>
    <w:bookmarkEnd w:id="1"/>
    <w:p w14:paraId="32AB24C4" w14:textId="77777777" w:rsidR="00C96230" w:rsidRPr="00BA6844" w:rsidRDefault="00C96230" w:rsidP="00BC368A">
      <w:pPr>
        <w:pStyle w:val="Zkladntext"/>
        <w:rPr>
          <w:rFonts w:cs="Arial"/>
        </w:rPr>
      </w:pPr>
    </w:p>
    <w:p w14:paraId="6AAE4326" w14:textId="77777777" w:rsidR="0079728F" w:rsidRPr="00D9243F" w:rsidRDefault="001008DC" w:rsidP="001008DC">
      <w:pPr>
        <w:tabs>
          <w:tab w:val="left" w:pos="-720"/>
          <w:tab w:val="left" w:pos="426"/>
        </w:tabs>
        <w:jc w:val="left"/>
        <w:rPr>
          <w:rFonts w:ascii="Arial" w:hAnsi="Arial" w:cs="Arial"/>
          <w:b/>
          <w:spacing w:val="-2"/>
          <w:sz w:val="20"/>
          <w:u w:val="single"/>
        </w:rPr>
      </w:pPr>
      <w:proofErr w:type="gramStart"/>
      <w:r w:rsidRPr="00D9243F">
        <w:rPr>
          <w:rFonts w:ascii="Arial" w:hAnsi="Arial" w:cs="Arial"/>
          <w:b/>
          <w:spacing w:val="-2"/>
          <w:sz w:val="20"/>
          <w:u w:val="single"/>
        </w:rPr>
        <w:t>Odvodnění - s</w:t>
      </w:r>
      <w:r w:rsidR="0079728F" w:rsidRPr="00D9243F">
        <w:rPr>
          <w:rFonts w:ascii="Arial" w:hAnsi="Arial" w:cs="Arial"/>
          <w:b/>
          <w:spacing w:val="-2"/>
          <w:sz w:val="20"/>
          <w:u w:val="single"/>
        </w:rPr>
        <w:t>távající</w:t>
      </w:r>
      <w:proofErr w:type="gramEnd"/>
      <w:r w:rsidR="0079728F" w:rsidRPr="00D9243F">
        <w:rPr>
          <w:rFonts w:ascii="Arial" w:hAnsi="Arial" w:cs="Arial"/>
          <w:b/>
          <w:spacing w:val="-2"/>
          <w:sz w:val="20"/>
          <w:u w:val="single"/>
        </w:rPr>
        <w:t xml:space="preserve"> stav</w:t>
      </w:r>
      <w:r w:rsidRPr="00D9243F">
        <w:rPr>
          <w:rFonts w:ascii="Arial" w:hAnsi="Arial" w:cs="Arial"/>
          <w:b/>
          <w:spacing w:val="-2"/>
          <w:sz w:val="20"/>
          <w:u w:val="single"/>
        </w:rPr>
        <w:t>:</w:t>
      </w:r>
    </w:p>
    <w:p w14:paraId="55FD197F" w14:textId="1071EA4A" w:rsidR="00BA6844" w:rsidRPr="00D9243F" w:rsidRDefault="00D21DC1" w:rsidP="00B9570E">
      <w:pPr>
        <w:tabs>
          <w:tab w:val="left" w:pos="-720"/>
          <w:tab w:val="left" w:pos="426"/>
        </w:tabs>
        <w:rPr>
          <w:rFonts w:ascii="Arial" w:hAnsi="Arial" w:cs="Arial"/>
          <w:sz w:val="20"/>
        </w:rPr>
      </w:pPr>
      <w:r w:rsidRPr="00D9243F">
        <w:rPr>
          <w:rFonts w:ascii="Arial" w:hAnsi="Arial" w:cs="Arial"/>
          <w:sz w:val="20"/>
        </w:rPr>
        <w:t xml:space="preserve">Stávající odvodnění je řešeno pomocí uličních vpustí napojených do jednotné kanalizace města, případně uliční vpusti supluje přímo revizní kanalizační šachta osazená </w:t>
      </w:r>
      <w:r w:rsidR="002A2A3D" w:rsidRPr="00D9243F">
        <w:rPr>
          <w:rFonts w:ascii="Arial" w:hAnsi="Arial" w:cs="Arial"/>
          <w:sz w:val="20"/>
        </w:rPr>
        <w:t xml:space="preserve">vtokovou </w:t>
      </w:r>
      <w:r w:rsidRPr="00D9243F">
        <w:rPr>
          <w:rFonts w:ascii="Arial" w:hAnsi="Arial" w:cs="Arial"/>
          <w:sz w:val="20"/>
        </w:rPr>
        <w:t>mříží. V rámci úpravy</w:t>
      </w:r>
      <w:r w:rsidR="00B9570E" w:rsidRPr="00D9243F">
        <w:rPr>
          <w:rFonts w:ascii="Arial" w:hAnsi="Arial" w:cs="Arial"/>
          <w:sz w:val="20"/>
        </w:rPr>
        <w:t xml:space="preserve"> křižovatky budou stávající odvodňovací prvky zrušeny. </w:t>
      </w:r>
      <w:r w:rsidRPr="00D9243F">
        <w:rPr>
          <w:rFonts w:ascii="Arial" w:hAnsi="Arial" w:cs="Arial"/>
          <w:sz w:val="20"/>
        </w:rPr>
        <w:t xml:space="preserve">   </w:t>
      </w:r>
    </w:p>
    <w:p w14:paraId="69C7FDDE" w14:textId="77777777" w:rsidR="00BA6844" w:rsidRDefault="00BA6844" w:rsidP="00B9570E">
      <w:pPr>
        <w:tabs>
          <w:tab w:val="left" w:pos="-720"/>
          <w:tab w:val="left" w:pos="426"/>
        </w:tabs>
        <w:rPr>
          <w:rFonts w:ascii="Arial" w:hAnsi="Arial" w:cs="Arial"/>
          <w:b/>
          <w:color w:val="FF0000"/>
          <w:spacing w:val="-2"/>
          <w:sz w:val="20"/>
          <w:u w:val="single"/>
        </w:rPr>
      </w:pPr>
    </w:p>
    <w:p w14:paraId="786DBA88" w14:textId="77777777" w:rsidR="00FD0011" w:rsidRPr="00D9243F" w:rsidRDefault="00B41ED4" w:rsidP="00B41ED4">
      <w:pPr>
        <w:tabs>
          <w:tab w:val="left" w:pos="-720"/>
          <w:tab w:val="left" w:pos="426"/>
        </w:tabs>
        <w:jc w:val="left"/>
        <w:rPr>
          <w:rFonts w:ascii="Arial" w:hAnsi="Arial" w:cs="Arial"/>
          <w:b/>
          <w:spacing w:val="-2"/>
          <w:sz w:val="20"/>
          <w:u w:val="single"/>
        </w:rPr>
      </w:pPr>
      <w:r w:rsidRPr="00D9243F">
        <w:rPr>
          <w:rFonts w:ascii="Arial" w:hAnsi="Arial" w:cs="Arial"/>
          <w:b/>
          <w:spacing w:val="-2"/>
          <w:sz w:val="20"/>
          <w:u w:val="single"/>
        </w:rPr>
        <w:t>Odvodnění – nový stav</w:t>
      </w:r>
    </w:p>
    <w:p w14:paraId="6F4CE927" w14:textId="77777777" w:rsidR="00EE6835" w:rsidRPr="00EE6835" w:rsidRDefault="00516933" w:rsidP="00EE6835">
      <w:pPr>
        <w:rPr>
          <w:rFonts w:ascii="Arial" w:hAnsi="Arial" w:cs="Arial"/>
          <w:spacing w:val="-2"/>
          <w:sz w:val="20"/>
        </w:rPr>
      </w:pPr>
      <w:r w:rsidRPr="00D9243F">
        <w:rPr>
          <w:rFonts w:ascii="Arial" w:hAnsi="Arial" w:cs="Arial"/>
          <w:spacing w:val="-2"/>
          <w:sz w:val="20"/>
        </w:rPr>
        <w:t xml:space="preserve">Prvky uličního odvodnění </w:t>
      </w:r>
      <w:r w:rsidR="00A12962" w:rsidRPr="00D9243F">
        <w:rPr>
          <w:rFonts w:ascii="Arial" w:hAnsi="Arial" w:cs="Arial"/>
          <w:spacing w:val="-2"/>
          <w:sz w:val="20"/>
        </w:rPr>
        <w:t>(uliční vpusti</w:t>
      </w:r>
      <w:r w:rsidR="00B9570E" w:rsidRPr="00D9243F">
        <w:rPr>
          <w:rFonts w:ascii="Arial" w:hAnsi="Arial" w:cs="Arial"/>
          <w:spacing w:val="-2"/>
          <w:sz w:val="20"/>
        </w:rPr>
        <w:t>, žlaby</w:t>
      </w:r>
      <w:r w:rsidR="00A12962" w:rsidRPr="00D9243F">
        <w:rPr>
          <w:rFonts w:ascii="Arial" w:hAnsi="Arial" w:cs="Arial"/>
          <w:spacing w:val="-2"/>
          <w:sz w:val="20"/>
        </w:rPr>
        <w:t xml:space="preserve">) </w:t>
      </w:r>
      <w:r w:rsidRPr="00D9243F">
        <w:rPr>
          <w:rFonts w:ascii="Arial" w:hAnsi="Arial" w:cs="Arial"/>
          <w:spacing w:val="-2"/>
          <w:sz w:val="20"/>
        </w:rPr>
        <w:t xml:space="preserve">byly </w:t>
      </w:r>
      <w:r w:rsidR="002A2A3D" w:rsidRPr="00D9243F">
        <w:rPr>
          <w:rFonts w:ascii="Arial" w:hAnsi="Arial" w:cs="Arial"/>
          <w:spacing w:val="-2"/>
          <w:sz w:val="20"/>
        </w:rPr>
        <w:t xml:space="preserve">umístěny </w:t>
      </w:r>
      <w:r w:rsidRPr="00D9243F">
        <w:rPr>
          <w:rFonts w:ascii="Arial" w:hAnsi="Arial" w:cs="Arial"/>
          <w:spacing w:val="-2"/>
          <w:sz w:val="20"/>
        </w:rPr>
        <w:t xml:space="preserve">v rámci SO </w:t>
      </w:r>
      <w:proofErr w:type="gramStart"/>
      <w:r w:rsidRPr="00D9243F">
        <w:rPr>
          <w:rFonts w:ascii="Arial" w:hAnsi="Arial" w:cs="Arial"/>
          <w:spacing w:val="-2"/>
          <w:sz w:val="20"/>
        </w:rPr>
        <w:t>101 –</w:t>
      </w:r>
      <w:r w:rsidR="002A2A3D" w:rsidRPr="00D9243F">
        <w:rPr>
          <w:rFonts w:ascii="Arial" w:hAnsi="Arial" w:cs="Arial"/>
          <w:spacing w:val="-2"/>
          <w:sz w:val="20"/>
        </w:rPr>
        <w:t xml:space="preserve"> 10</w:t>
      </w:r>
      <w:r w:rsidR="00EE6835">
        <w:rPr>
          <w:rFonts w:ascii="Arial" w:hAnsi="Arial" w:cs="Arial"/>
          <w:spacing w:val="-2"/>
          <w:sz w:val="20"/>
        </w:rPr>
        <w:t>2</w:t>
      </w:r>
      <w:proofErr w:type="gramEnd"/>
      <w:r w:rsidR="002A2A3D" w:rsidRPr="00D9243F">
        <w:rPr>
          <w:rFonts w:ascii="Arial" w:hAnsi="Arial" w:cs="Arial"/>
          <w:spacing w:val="-2"/>
          <w:sz w:val="20"/>
        </w:rPr>
        <w:t xml:space="preserve"> (</w:t>
      </w:r>
      <w:r w:rsidRPr="00D9243F">
        <w:rPr>
          <w:rFonts w:ascii="Arial" w:hAnsi="Arial" w:cs="Arial"/>
          <w:spacing w:val="-2"/>
          <w:sz w:val="20"/>
        </w:rPr>
        <w:t>komunikace a zpevněné plochy</w:t>
      </w:r>
      <w:r w:rsidR="002A2A3D" w:rsidRPr="00D9243F">
        <w:rPr>
          <w:rFonts w:ascii="Arial" w:hAnsi="Arial" w:cs="Arial"/>
          <w:spacing w:val="-2"/>
          <w:sz w:val="20"/>
        </w:rPr>
        <w:t>)</w:t>
      </w:r>
      <w:r w:rsidRPr="00D9243F">
        <w:rPr>
          <w:rFonts w:ascii="Arial" w:hAnsi="Arial" w:cs="Arial"/>
          <w:spacing w:val="-2"/>
          <w:sz w:val="20"/>
        </w:rPr>
        <w:t>.</w:t>
      </w:r>
      <w:r w:rsidR="00EE6835">
        <w:rPr>
          <w:rFonts w:ascii="Arial" w:hAnsi="Arial" w:cs="Arial"/>
          <w:spacing w:val="-2"/>
          <w:sz w:val="20"/>
        </w:rPr>
        <w:t xml:space="preserve"> </w:t>
      </w:r>
      <w:r w:rsidR="00EE6835" w:rsidRPr="00EE6835">
        <w:rPr>
          <w:rFonts w:ascii="Arial" w:hAnsi="Arial" w:cs="Arial"/>
          <w:spacing w:val="-2"/>
          <w:sz w:val="20"/>
        </w:rPr>
        <w:t>V rámci objektu SO 101-102 – komunikace a zpevněné plochy bude provedeno rušení stávajících povrchových prvků odvodnění.</w:t>
      </w:r>
    </w:p>
    <w:p w14:paraId="2499E2E7" w14:textId="4F4F6249" w:rsidR="00516933" w:rsidRPr="00D9243F" w:rsidRDefault="00516933" w:rsidP="00BC368A">
      <w:pPr>
        <w:tabs>
          <w:tab w:val="left" w:pos="-720"/>
          <w:tab w:val="left" w:pos="426"/>
        </w:tabs>
        <w:rPr>
          <w:rFonts w:ascii="Arial" w:hAnsi="Arial" w:cs="Arial"/>
          <w:spacing w:val="-2"/>
          <w:sz w:val="20"/>
        </w:rPr>
      </w:pPr>
    </w:p>
    <w:p w14:paraId="6F8F3C58" w14:textId="77777777" w:rsidR="00BC368A" w:rsidRPr="00EE6835" w:rsidRDefault="00BC368A" w:rsidP="00BC368A">
      <w:pPr>
        <w:pStyle w:val="Zkladntext"/>
        <w:rPr>
          <w:rStyle w:val="slostrnky"/>
          <w:color w:val="000000"/>
          <w:u w:val="single"/>
        </w:rPr>
      </w:pPr>
      <w:r w:rsidRPr="00EE6835">
        <w:rPr>
          <w:rStyle w:val="slostrnky"/>
          <w:color w:val="000000"/>
          <w:u w:val="single"/>
        </w:rPr>
        <w:t xml:space="preserve">Koncepční řešení </w:t>
      </w:r>
      <w:r w:rsidR="00B9570E" w:rsidRPr="00EE6835">
        <w:rPr>
          <w:rStyle w:val="slostrnky"/>
          <w:color w:val="000000"/>
          <w:u w:val="single"/>
        </w:rPr>
        <w:t>odvodu dešťových vod</w:t>
      </w:r>
      <w:r w:rsidRPr="00EE6835">
        <w:rPr>
          <w:rStyle w:val="slostrnky"/>
          <w:color w:val="000000"/>
          <w:u w:val="single"/>
        </w:rPr>
        <w:t>:</w:t>
      </w:r>
    </w:p>
    <w:p w14:paraId="7FE69A8C" w14:textId="77777777" w:rsidR="00EE6835" w:rsidRPr="00EE6835" w:rsidRDefault="00EE6835" w:rsidP="00EE6835">
      <w:pPr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>Dešťové vody budou využity a v co největší míře zasakovány v rámci „zelených“ ploch do trávníku a výsadeb (propustné povrch zpomalují odtok vody). Návrh je v souladu s hospodařením s dešťovou vodou (HDV) a s konceptem modrozelené infrastruktury (MZI), jehož základním principem je vodu zadržet a také odvést v požadovaném čase. Navrhované řešení přispěje k udržení vody ve městě, zlepšení ovzduší a zmírnění mikroklimatu.</w:t>
      </w:r>
    </w:p>
    <w:p w14:paraId="4CC3EEB6" w14:textId="77777777" w:rsidR="00EE6835" w:rsidRPr="00EE6835" w:rsidRDefault="00EE6835" w:rsidP="00EE6835">
      <w:pPr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>Objekty HDV jsou předmětem tohoto objektu. Vegetační prvky MZI jsou předmětem SO 801 – Sadové úpravy. Prvky MZI a objekty HDV fungují ve vzájemné synergii.</w:t>
      </w:r>
    </w:p>
    <w:p w14:paraId="377B0DBF" w14:textId="77777777" w:rsidR="00EE6835" w:rsidRDefault="00EE6835" w:rsidP="00EE6835">
      <w:pPr>
        <w:rPr>
          <w:rStyle w:val="slostrnky"/>
          <w:rFonts w:ascii="Arial" w:hAnsi="Arial"/>
          <w:color w:val="000000"/>
          <w:sz w:val="20"/>
        </w:rPr>
      </w:pPr>
    </w:p>
    <w:p w14:paraId="13A98DB8" w14:textId="77777777" w:rsidR="00EE6835" w:rsidRPr="00EE6835" w:rsidRDefault="00EE6835" w:rsidP="00EE6835">
      <w:pPr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>Princip likvidace vod</w:t>
      </w:r>
    </w:p>
    <w:p w14:paraId="6AAE77E6" w14:textId="7B32F06A" w:rsidR="00EE6835" w:rsidRPr="00EE6835" w:rsidRDefault="00EE6835" w:rsidP="00EE6835">
      <w:pPr>
        <w:numPr>
          <w:ilvl w:val="0"/>
          <w:numId w:val="21"/>
        </w:numPr>
        <w:suppressAutoHyphens w:val="0"/>
        <w:ind w:left="927"/>
        <w:jc w:val="left"/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>Odvodňovací prvky zpevněných ploch jsou napojeny do jednotné kanalizace města, příp. do odlehčovací stoky. Jsou to odvodňovací prvky, které z hlediska uspořádání, případně kapacitních možností nelze technicky připojit na objekty HDV (MZI)</w:t>
      </w:r>
      <w:r>
        <w:rPr>
          <w:rStyle w:val="slostrnky"/>
          <w:rFonts w:ascii="Arial" w:hAnsi="Arial"/>
          <w:color w:val="000000"/>
          <w:sz w:val="20"/>
        </w:rPr>
        <w:t>,</w:t>
      </w:r>
    </w:p>
    <w:p w14:paraId="423AAB44" w14:textId="2626CD6F" w:rsidR="00EE6835" w:rsidRPr="00EE6835" w:rsidRDefault="00EE6835" w:rsidP="00EE6835">
      <w:pPr>
        <w:numPr>
          <w:ilvl w:val="0"/>
          <w:numId w:val="21"/>
        </w:numPr>
        <w:suppressAutoHyphens w:val="0"/>
        <w:ind w:left="927"/>
        <w:jc w:val="left"/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>Odvodňovací prvky jsou napojeny na objekty HDV</w:t>
      </w:r>
      <w:r>
        <w:rPr>
          <w:rStyle w:val="slostrnky"/>
          <w:rFonts w:ascii="Arial" w:hAnsi="Arial"/>
          <w:color w:val="000000"/>
          <w:sz w:val="20"/>
        </w:rPr>
        <w:t>,</w:t>
      </w:r>
    </w:p>
    <w:p w14:paraId="5FC91B14" w14:textId="77777777" w:rsidR="00EE6835" w:rsidRPr="00EE6835" w:rsidRDefault="00EE6835" w:rsidP="00EE6835">
      <w:pPr>
        <w:numPr>
          <w:ilvl w:val="0"/>
          <w:numId w:val="21"/>
        </w:numPr>
        <w:suppressAutoHyphens w:val="0"/>
        <w:ind w:left="927"/>
        <w:jc w:val="left"/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>Zpevněné plochy jsou svedeny z povrchu přímo na vegetační prvky MZI.</w:t>
      </w:r>
    </w:p>
    <w:p w14:paraId="126C71F1" w14:textId="42E3C7F6" w:rsidR="00B9570E" w:rsidRPr="00EE6835" w:rsidRDefault="00B9570E" w:rsidP="00BC368A">
      <w:pPr>
        <w:pStyle w:val="Zkladntext"/>
        <w:rPr>
          <w:rFonts w:cs="Arial"/>
          <w:color w:val="FF0000"/>
          <w:spacing w:val="-2"/>
        </w:rPr>
      </w:pPr>
      <w:r w:rsidRPr="00EE6835">
        <w:rPr>
          <w:rFonts w:cs="Arial"/>
          <w:color w:val="FF0000"/>
          <w:spacing w:val="-2"/>
        </w:rPr>
        <w:lastRenderedPageBreak/>
        <w:tab/>
      </w:r>
    </w:p>
    <w:p w14:paraId="363EC1A4" w14:textId="77777777" w:rsidR="00D9243F" w:rsidRPr="00EE6835" w:rsidRDefault="00D9243F" w:rsidP="00BC368A">
      <w:pPr>
        <w:pStyle w:val="Zkladntextodsazen3"/>
        <w:ind w:firstLine="0"/>
        <w:rPr>
          <w:rFonts w:cs="Arial"/>
          <w:color w:val="FF0000"/>
          <w:spacing w:val="-2"/>
        </w:rPr>
      </w:pPr>
    </w:p>
    <w:p w14:paraId="57A848AA" w14:textId="77777777" w:rsidR="00D531C9" w:rsidRPr="00EE6835" w:rsidRDefault="00D531C9" w:rsidP="00D531C9">
      <w:pPr>
        <w:pStyle w:val="Zkladntext"/>
        <w:tabs>
          <w:tab w:val="left" w:pos="284"/>
        </w:tabs>
        <w:rPr>
          <w:color w:val="FF0000"/>
        </w:rPr>
      </w:pPr>
    </w:p>
    <w:p w14:paraId="0517E075" w14:textId="77777777" w:rsidR="00EE6835" w:rsidRPr="00EE6835" w:rsidRDefault="00EE6835" w:rsidP="00EE6835">
      <w:pPr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>V rámci HDV / MZI bude vybudováno:</w:t>
      </w:r>
    </w:p>
    <w:p w14:paraId="000A8F19" w14:textId="432075AE" w:rsidR="00EE6835" w:rsidRPr="00EE6835" w:rsidRDefault="00EE6835" w:rsidP="00EE6835">
      <w:pPr>
        <w:pStyle w:val="Odstavecseseznamem"/>
        <w:numPr>
          <w:ilvl w:val="0"/>
          <w:numId w:val="23"/>
        </w:numPr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 xml:space="preserve">Průleh P1 (spadá do Sadových úprav) – travnatý průleh je objekt kde dochází k nátoku srážkové vody, jejímu předčištění průtokem přes půdní filtr a retenci při intenzivní srážce. Průleh je umístěn nad objektem </w:t>
      </w:r>
      <w:proofErr w:type="gramStart"/>
      <w:r w:rsidRPr="00EE6835">
        <w:rPr>
          <w:rStyle w:val="slostrnky"/>
          <w:rFonts w:ascii="Arial" w:hAnsi="Arial"/>
          <w:color w:val="000000"/>
          <w:sz w:val="20"/>
        </w:rPr>
        <w:t>HDV - vsakovací</w:t>
      </w:r>
      <w:proofErr w:type="gramEnd"/>
      <w:r w:rsidRPr="00EE6835">
        <w:rPr>
          <w:rStyle w:val="slostrnky"/>
          <w:rFonts w:ascii="Arial" w:hAnsi="Arial"/>
          <w:color w:val="000000"/>
          <w:sz w:val="20"/>
        </w:rPr>
        <w:t xml:space="preserve"> objekt RR3</w:t>
      </w:r>
      <w:r>
        <w:rPr>
          <w:rStyle w:val="slostrnky"/>
          <w:rFonts w:ascii="Arial" w:hAnsi="Arial"/>
          <w:color w:val="000000"/>
          <w:sz w:val="20"/>
        </w:rPr>
        <w:t>, řešeném v tomto SO,</w:t>
      </w:r>
      <w:r w:rsidRPr="00EE6835">
        <w:rPr>
          <w:rStyle w:val="slostrnky"/>
          <w:rFonts w:ascii="Arial" w:hAnsi="Arial"/>
          <w:color w:val="000000"/>
          <w:sz w:val="20"/>
        </w:rPr>
        <w:t xml:space="preserve"> </w:t>
      </w:r>
    </w:p>
    <w:p w14:paraId="3020541A" w14:textId="77777777" w:rsidR="00EE6835" w:rsidRPr="00EE6835" w:rsidRDefault="00EE6835" w:rsidP="00EE6835">
      <w:pPr>
        <w:pStyle w:val="Odstavecseseznamem"/>
        <w:numPr>
          <w:ilvl w:val="0"/>
          <w:numId w:val="23"/>
        </w:numPr>
        <w:rPr>
          <w:rStyle w:val="slostrnky"/>
          <w:rFonts w:ascii="Arial" w:hAnsi="Arial"/>
          <w:color w:val="000000"/>
          <w:sz w:val="20"/>
        </w:rPr>
      </w:pPr>
      <w:r w:rsidRPr="00EE6835">
        <w:rPr>
          <w:rStyle w:val="slostrnky"/>
          <w:rFonts w:ascii="Arial" w:hAnsi="Arial"/>
          <w:color w:val="000000"/>
          <w:sz w:val="20"/>
        </w:rPr>
        <w:t xml:space="preserve">Vsakovací rýha RR1 a RR2 (spadá do Sadových úprav) – podzemní rýhy u nově vysazovaných stromů propojují jednotlivá výsadbová místa a spolu s retencí srážkové vody synergicky zajišťují </w:t>
      </w:r>
      <w:proofErr w:type="spellStart"/>
      <w:r w:rsidRPr="00EE6835">
        <w:rPr>
          <w:rStyle w:val="slostrnky"/>
          <w:rFonts w:ascii="Arial" w:hAnsi="Arial"/>
          <w:color w:val="000000"/>
          <w:sz w:val="20"/>
        </w:rPr>
        <w:t>prokořenitelný</w:t>
      </w:r>
      <w:proofErr w:type="spellEnd"/>
      <w:r w:rsidRPr="00EE6835">
        <w:rPr>
          <w:rStyle w:val="slostrnky"/>
          <w:rFonts w:ascii="Arial" w:hAnsi="Arial"/>
          <w:color w:val="000000"/>
          <w:sz w:val="20"/>
        </w:rPr>
        <w:t xml:space="preserve"> prostor. Plánovanou výsadbu javorů propojuje podzemní rýha šíře 2,00 m (RR1) a u solitérního platanu, uprostřed OK, vymezuje prostor podzemní rýhy obdélník o rozměru 5,00 x 5,50 m (RR2). V prostoru podzemní rýhy RR2 je vybudován vsakovací objekt </w:t>
      </w:r>
      <w:proofErr w:type="gramStart"/>
      <w:r w:rsidRPr="00EE6835">
        <w:rPr>
          <w:rStyle w:val="slostrnky"/>
          <w:rFonts w:ascii="Arial" w:hAnsi="Arial"/>
          <w:color w:val="000000"/>
          <w:sz w:val="20"/>
        </w:rPr>
        <w:t>HDV - RR2</w:t>
      </w:r>
      <w:proofErr w:type="gramEnd"/>
      <w:r w:rsidRPr="00EE6835">
        <w:rPr>
          <w:rStyle w:val="slostrnky"/>
          <w:rFonts w:ascii="Arial" w:hAnsi="Arial"/>
          <w:color w:val="000000"/>
          <w:sz w:val="20"/>
        </w:rPr>
        <w:t>, řešený v tomto objektu.</w:t>
      </w:r>
    </w:p>
    <w:p w14:paraId="53EF55A1" w14:textId="77777777" w:rsidR="00EF6876" w:rsidRPr="00EE6835" w:rsidRDefault="00EF6876" w:rsidP="00EE6835">
      <w:pPr>
        <w:rPr>
          <w:rStyle w:val="slostrnky"/>
          <w:rFonts w:ascii="Arial" w:hAnsi="Arial"/>
          <w:color w:val="000000"/>
          <w:sz w:val="20"/>
        </w:rPr>
      </w:pPr>
    </w:p>
    <w:p w14:paraId="1FB4F6FA" w14:textId="37629924" w:rsidR="00EF6876" w:rsidRPr="009B75DB" w:rsidRDefault="00EF6876" w:rsidP="009B75DB">
      <w:pPr>
        <w:pStyle w:val="Zkladntext"/>
        <w:tabs>
          <w:tab w:val="left" w:pos="0"/>
        </w:tabs>
        <w:rPr>
          <w:rStyle w:val="slostrnky"/>
          <w:color w:val="000000"/>
          <w:szCs w:val="22"/>
        </w:rPr>
      </w:pPr>
      <w:r>
        <w:t>Prvky vybudovanými v rámci HDV jsou vsakovací objekty (</w:t>
      </w:r>
      <w:r w:rsidR="00B717FF">
        <w:t>vč.</w:t>
      </w:r>
      <w:r>
        <w:t> potřebn</w:t>
      </w:r>
      <w:r w:rsidR="00B717FF">
        <w:t>é</w:t>
      </w:r>
      <w:r>
        <w:t xml:space="preserve"> retenc</w:t>
      </w:r>
      <w:r w:rsidR="00B717FF">
        <w:t>e</w:t>
      </w:r>
      <w:r>
        <w:t xml:space="preserve">) doplněné </w:t>
      </w:r>
      <w:proofErr w:type="spellStart"/>
      <w:r w:rsidR="00B717FF">
        <w:t>bezp</w:t>
      </w:r>
      <w:proofErr w:type="spellEnd"/>
      <w:r w:rsidR="00B717FF">
        <w:t>. přepady, v případě potřeby o regulovaný odtok. Objekty HDV jsou podrobně popsány v kapitole 4.6.</w:t>
      </w:r>
    </w:p>
    <w:p w14:paraId="73FD3E3A" w14:textId="77777777" w:rsidR="00912ACE" w:rsidRPr="00671A0C" w:rsidRDefault="00912ACE" w:rsidP="0079728F">
      <w:pPr>
        <w:tabs>
          <w:tab w:val="left" w:pos="-720"/>
          <w:tab w:val="left" w:pos="0"/>
          <w:tab w:val="left" w:pos="720"/>
          <w:tab w:val="left" w:pos="1440"/>
          <w:tab w:val="left" w:pos="2552"/>
          <w:tab w:val="left" w:pos="3119"/>
        </w:tabs>
        <w:rPr>
          <w:rFonts w:ascii="Arial" w:hAnsi="Arial"/>
          <w:color w:val="FF0000"/>
          <w:spacing w:val="-2"/>
        </w:rPr>
      </w:pPr>
    </w:p>
    <w:p w14:paraId="554931CD" w14:textId="77777777" w:rsidR="003B2E09" w:rsidRPr="00B9570E" w:rsidRDefault="002B342A" w:rsidP="00FD0011">
      <w:pPr>
        <w:numPr>
          <w:ilvl w:val="0"/>
          <w:numId w:val="5"/>
        </w:numPr>
        <w:tabs>
          <w:tab w:val="left" w:pos="-720"/>
          <w:tab w:val="left" w:pos="426"/>
        </w:tabs>
        <w:ind w:left="0" w:firstLine="0"/>
        <w:jc w:val="left"/>
        <w:rPr>
          <w:rFonts w:ascii="Arial" w:hAnsi="Arial" w:cs="Arial"/>
          <w:b/>
          <w:spacing w:val="-2"/>
          <w:szCs w:val="24"/>
          <w:u w:val="single"/>
        </w:rPr>
      </w:pPr>
      <w:r w:rsidRPr="00B9570E">
        <w:rPr>
          <w:rFonts w:ascii="Arial" w:hAnsi="Arial" w:cs="Arial"/>
          <w:b/>
          <w:spacing w:val="-2"/>
          <w:szCs w:val="24"/>
          <w:u w:val="single"/>
        </w:rPr>
        <w:t>Výpočtová část</w:t>
      </w:r>
    </w:p>
    <w:p w14:paraId="740873B0" w14:textId="19231B83" w:rsidR="00117874" w:rsidRPr="00B9570E" w:rsidRDefault="002B342A" w:rsidP="00B465BC">
      <w:pPr>
        <w:tabs>
          <w:tab w:val="left" w:pos="-720"/>
          <w:tab w:val="left" w:pos="426"/>
        </w:tabs>
        <w:jc w:val="left"/>
        <w:rPr>
          <w:rFonts w:ascii="Arial" w:hAnsi="Arial"/>
          <w:sz w:val="20"/>
        </w:rPr>
      </w:pPr>
      <w:r w:rsidRPr="00B9570E">
        <w:rPr>
          <w:rFonts w:ascii="Arial" w:hAnsi="Arial"/>
          <w:sz w:val="20"/>
        </w:rPr>
        <w:t xml:space="preserve">Je doplněna jako </w:t>
      </w:r>
      <w:r w:rsidR="00B9570E" w:rsidRPr="00B9570E">
        <w:rPr>
          <w:rFonts w:ascii="Arial" w:hAnsi="Arial"/>
          <w:sz w:val="20"/>
        </w:rPr>
        <w:t xml:space="preserve">samostatná </w:t>
      </w:r>
      <w:r w:rsidRPr="00B9570E">
        <w:rPr>
          <w:rFonts w:ascii="Arial" w:hAnsi="Arial"/>
          <w:sz w:val="20"/>
        </w:rPr>
        <w:t xml:space="preserve">příloha </w:t>
      </w:r>
      <w:r w:rsidR="00B9570E" w:rsidRPr="00B9570E">
        <w:rPr>
          <w:rFonts w:ascii="Arial" w:hAnsi="Arial"/>
          <w:sz w:val="20"/>
        </w:rPr>
        <w:t xml:space="preserve">(viz. 301.1.2). </w:t>
      </w:r>
      <w:r w:rsidR="00117874" w:rsidRPr="00B9570E">
        <w:rPr>
          <w:rFonts w:ascii="Arial" w:hAnsi="Arial"/>
          <w:sz w:val="20"/>
        </w:rPr>
        <w:t xml:space="preserve"> </w:t>
      </w:r>
    </w:p>
    <w:p w14:paraId="034B2E90" w14:textId="77777777" w:rsidR="00117874" w:rsidRPr="00B9570E" w:rsidRDefault="00117874" w:rsidP="00B465BC">
      <w:pPr>
        <w:tabs>
          <w:tab w:val="left" w:pos="-720"/>
          <w:tab w:val="left" w:pos="426"/>
        </w:tabs>
        <w:jc w:val="left"/>
        <w:rPr>
          <w:rFonts w:ascii="Arial" w:hAnsi="Arial"/>
          <w:sz w:val="20"/>
        </w:rPr>
      </w:pPr>
    </w:p>
    <w:p w14:paraId="7645F518" w14:textId="77777777" w:rsidR="00241B0B" w:rsidRPr="00F55CA1" w:rsidRDefault="00241B0B" w:rsidP="00F55CA1">
      <w:pPr>
        <w:numPr>
          <w:ilvl w:val="0"/>
          <w:numId w:val="5"/>
        </w:numPr>
        <w:tabs>
          <w:tab w:val="left" w:pos="-720"/>
          <w:tab w:val="left" w:pos="426"/>
        </w:tabs>
        <w:ind w:left="0" w:firstLine="0"/>
        <w:jc w:val="left"/>
        <w:rPr>
          <w:rFonts w:ascii="Arial" w:hAnsi="Arial" w:cs="Arial"/>
          <w:b/>
          <w:spacing w:val="-2"/>
          <w:szCs w:val="24"/>
          <w:u w:val="single"/>
        </w:rPr>
      </w:pPr>
      <w:r w:rsidRPr="00F55CA1">
        <w:rPr>
          <w:rFonts w:ascii="Arial" w:hAnsi="Arial" w:cs="Arial"/>
          <w:b/>
          <w:spacing w:val="-2"/>
          <w:szCs w:val="24"/>
          <w:u w:val="single"/>
        </w:rPr>
        <w:t>Technické řešení</w:t>
      </w:r>
    </w:p>
    <w:p w14:paraId="74D88F0E" w14:textId="77777777" w:rsidR="00241B0B" w:rsidRPr="00671A0C" w:rsidRDefault="00241B0B" w:rsidP="00241B0B">
      <w:pPr>
        <w:pStyle w:val="Zkladntext"/>
        <w:rPr>
          <w:rFonts w:cs="Arial"/>
          <w:color w:val="FF0000"/>
        </w:rPr>
      </w:pPr>
    </w:p>
    <w:p w14:paraId="32F50E3D" w14:textId="77777777" w:rsidR="00241B0B" w:rsidRPr="00F55CA1" w:rsidRDefault="00241B0B" w:rsidP="00241B0B">
      <w:pPr>
        <w:numPr>
          <w:ilvl w:val="0"/>
          <w:numId w:val="6"/>
        </w:numPr>
        <w:ind w:left="0" w:firstLine="0"/>
        <w:rPr>
          <w:rFonts w:ascii="Arial" w:hAnsi="Arial"/>
          <w:b/>
          <w:sz w:val="20"/>
        </w:rPr>
      </w:pPr>
      <w:r w:rsidRPr="00F55CA1">
        <w:rPr>
          <w:rFonts w:ascii="Arial" w:hAnsi="Arial"/>
          <w:b/>
          <w:sz w:val="20"/>
        </w:rPr>
        <w:t>Zemní práce</w:t>
      </w:r>
    </w:p>
    <w:p w14:paraId="7E300143" w14:textId="45C03847" w:rsidR="00241B0B" w:rsidRPr="00F55CA1" w:rsidRDefault="00241B0B" w:rsidP="00241B0B">
      <w:pPr>
        <w:rPr>
          <w:rFonts w:ascii="Arial" w:hAnsi="Arial"/>
          <w:sz w:val="20"/>
        </w:rPr>
      </w:pPr>
      <w:r w:rsidRPr="00F55CA1">
        <w:rPr>
          <w:rFonts w:ascii="Arial" w:hAnsi="Arial"/>
          <w:sz w:val="20"/>
        </w:rPr>
        <w:t xml:space="preserve">Před zahájením zemních prací zajistí investor od uživatelů a příslušných správců vytyčení všech podzemních stávajících inženýrských sítí v prostoru staveniště. V místě křížení stávajících sítí s navrhovanými sítěmi, budou tyto sítě obnaženy kopanými sondami a dojde k porovnání zjištěných hodnot s hodnotami uvažovanými v projektové dokumentaci. </w:t>
      </w:r>
      <w:r w:rsidR="0089199E" w:rsidRPr="00F55CA1">
        <w:rPr>
          <w:rFonts w:ascii="Arial" w:hAnsi="Arial"/>
          <w:sz w:val="20"/>
        </w:rPr>
        <w:t>Bud</w:t>
      </w:r>
      <w:r w:rsidR="00F55CA1">
        <w:rPr>
          <w:rFonts w:ascii="Arial" w:hAnsi="Arial"/>
          <w:sz w:val="20"/>
        </w:rPr>
        <w:t>ou</w:t>
      </w:r>
      <w:r w:rsidR="0089199E" w:rsidRPr="00F55CA1">
        <w:rPr>
          <w:rFonts w:ascii="Arial" w:hAnsi="Arial"/>
          <w:sz w:val="20"/>
        </w:rPr>
        <w:t xml:space="preserve"> proveden</w:t>
      </w:r>
      <w:r w:rsidR="00F55CA1">
        <w:rPr>
          <w:rFonts w:ascii="Arial" w:hAnsi="Arial"/>
          <w:sz w:val="20"/>
        </w:rPr>
        <w:t>y</w:t>
      </w:r>
      <w:r w:rsidR="0089199E" w:rsidRPr="00F55CA1">
        <w:rPr>
          <w:rFonts w:ascii="Arial" w:hAnsi="Arial"/>
          <w:sz w:val="20"/>
        </w:rPr>
        <w:t xml:space="preserve"> sond</w:t>
      </w:r>
      <w:r w:rsidR="00F55CA1">
        <w:rPr>
          <w:rFonts w:ascii="Arial" w:hAnsi="Arial"/>
          <w:sz w:val="20"/>
        </w:rPr>
        <w:t>y</w:t>
      </w:r>
      <w:r w:rsidR="0089199E" w:rsidRPr="00F55CA1">
        <w:rPr>
          <w:rFonts w:ascii="Arial" w:hAnsi="Arial"/>
          <w:sz w:val="20"/>
        </w:rPr>
        <w:t xml:space="preserve"> na stávající</w:t>
      </w:r>
      <w:r w:rsidR="00F55CA1">
        <w:rPr>
          <w:rFonts w:ascii="Arial" w:hAnsi="Arial"/>
          <w:sz w:val="20"/>
        </w:rPr>
        <w:t>ch kanalizacích</w:t>
      </w:r>
      <w:r w:rsidR="0089199E" w:rsidRPr="00F55CA1">
        <w:rPr>
          <w:rFonts w:ascii="Arial" w:hAnsi="Arial"/>
          <w:sz w:val="20"/>
        </w:rPr>
        <w:t xml:space="preserve"> (v místě </w:t>
      </w:r>
      <w:r w:rsidR="00380A43">
        <w:rPr>
          <w:rFonts w:ascii="Arial" w:hAnsi="Arial"/>
          <w:sz w:val="20"/>
        </w:rPr>
        <w:t xml:space="preserve">jednotlivých </w:t>
      </w:r>
      <w:r w:rsidR="00380A43" w:rsidRPr="00F55CA1">
        <w:rPr>
          <w:rFonts w:ascii="Arial" w:hAnsi="Arial"/>
          <w:sz w:val="20"/>
        </w:rPr>
        <w:t>napojení</w:t>
      </w:r>
      <w:r w:rsidR="0089199E" w:rsidRPr="00F55CA1">
        <w:rPr>
          <w:rFonts w:ascii="Arial" w:hAnsi="Arial"/>
          <w:sz w:val="20"/>
        </w:rPr>
        <w:t>).</w:t>
      </w:r>
    </w:p>
    <w:p w14:paraId="12AD7602" w14:textId="77777777" w:rsidR="0086052D" w:rsidRPr="00671A0C" w:rsidRDefault="0086052D" w:rsidP="00241B0B">
      <w:pPr>
        <w:rPr>
          <w:rFonts w:ascii="Arial" w:hAnsi="Arial"/>
          <w:color w:val="FF0000"/>
          <w:sz w:val="20"/>
        </w:rPr>
      </w:pPr>
    </w:p>
    <w:p w14:paraId="73DD3631" w14:textId="77777777" w:rsidR="00574368" w:rsidRPr="00574368" w:rsidRDefault="00574368" w:rsidP="00574368">
      <w:pPr>
        <w:pStyle w:val="Zkladntext"/>
      </w:pPr>
      <w:r w:rsidRPr="00574368">
        <w:t xml:space="preserve">Předpokládá se, že vlastní výkopové </w:t>
      </w:r>
      <w:proofErr w:type="gramStart"/>
      <w:r w:rsidRPr="00574368">
        <w:t>práce  na</w:t>
      </w:r>
      <w:proofErr w:type="gramEnd"/>
      <w:r w:rsidRPr="00574368">
        <w:t xml:space="preserve"> rýhách budou (dle původní ČSN 73 3050) prováděny v zemině tř. těžitelnosti 2-3. </w:t>
      </w:r>
    </w:p>
    <w:p w14:paraId="2F867633" w14:textId="54716030" w:rsidR="00574368" w:rsidRPr="00574368" w:rsidRDefault="00574368" w:rsidP="00574368">
      <w:pPr>
        <w:rPr>
          <w:rFonts w:ascii="Arial" w:hAnsi="Arial"/>
          <w:sz w:val="20"/>
        </w:rPr>
      </w:pPr>
      <w:r w:rsidRPr="00574368">
        <w:rPr>
          <w:rFonts w:ascii="Arial" w:hAnsi="Arial"/>
          <w:sz w:val="20"/>
        </w:rPr>
        <w:t xml:space="preserve">Provedenými pracemi byly ověřeny a upřesněny stávající poznatky o svrchní vrstvě horninového prostředí v zájmovém území, které je do hloubky cca 1,2 m pod úroveň terénu tvořeno navážkami charakteru písku s hlínou a kamenivem, dále do hloubky 1,7 m kvartérními sedimenty – </w:t>
      </w:r>
      <w:proofErr w:type="spellStart"/>
      <w:r w:rsidRPr="00574368">
        <w:rPr>
          <w:rFonts w:ascii="Arial" w:hAnsi="Arial"/>
          <w:sz w:val="20"/>
        </w:rPr>
        <w:t>střednozrnným</w:t>
      </w:r>
      <w:proofErr w:type="spellEnd"/>
      <w:r w:rsidRPr="00574368">
        <w:rPr>
          <w:rFonts w:ascii="Arial" w:hAnsi="Arial"/>
          <w:sz w:val="20"/>
        </w:rPr>
        <w:t xml:space="preserve"> pískem s množstvím úlomků a valounů do 3 cm, a dále do hloubky 3,0 m a </w:t>
      </w:r>
      <w:proofErr w:type="spellStart"/>
      <w:r w:rsidRPr="00574368">
        <w:rPr>
          <w:rFonts w:ascii="Arial" w:hAnsi="Arial"/>
          <w:sz w:val="20"/>
        </w:rPr>
        <w:t>střednozrnnými</w:t>
      </w:r>
      <w:proofErr w:type="spellEnd"/>
      <w:r w:rsidRPr="00574368">
        <w:rPr>
          <w:rFonts w:ascii="Arial" w:hAnsi="Arial"/>
          <w:sz w:val="20"/>
        </w:rPr>
        <w:t xml:space="preserve"> písky s jílovitou až slabou jílovitou příměsí a množstvím valounů do velikosti 3 cm,</w:t>
      </w:r>
    </w:p>
    <w:p w14:paraId="04F3A3F1" w14:textId="0A4B17C9" w:rsidR="006430F6" w:rsidRPr="006430F6" w:rsidRDefault="006430F6" w:rsidP="006430F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V místě</w:t>
      </w:r>
      <w:r w:rsidRPr="006430F6">
        <w:rPr>
          <w:rFonts w:ascii="Arial" w:hAnsi="Arial"/>
          <w:sz w:val="20"/>
        </w:rPr>
        <w:t xml:space="preserve"> předpokládaného umístění vsakovacích zařízení byla provedena vsakovací zkouška (viz hydrogeologické posouzení vsaku, </w:t>
      </w:r>
      <w:proofErr w:type="spellStart"/>
      <w:r w:rsidRPr="006430F6">
        <w:rPr>
          <w:rFonts w:ascii="Arial" w:hAnsi="Arial"/>
          <w:sz w:val="20"/>
        </w:rPr>
        <w:t>Ekohydroeo</w:t>
      </w:r>
      <w:proofErr w:type="spellEnd"/>
      <w:r w:rsidRPr="006430F6">
        <w:rPr>
          <w:rFonts w:ascii="Arial" w:hAnsi="Arial"/>
          <w:sz w:val="20"/>
        </w:rPr>
        <w:t xml:space="preserve"> Žitný, 09/2024). V průběhu </w:t>
      </w:r>
      <w:proofErr w:type="spellStart"/>
      <w:r w:rsidRPr="006430F6">
        <w:rPr>
          <w:rFonts w:ascii="Arial" w:hAnsi="Arial"/>
          <w:sz w:val="20"/>
        </w:rPr>
        <w:t>nálevové</w:t>
      </w:r>
      <w:proofErr w:type="spellEnd"/>
      <w:r w:rsidRPr="006430F6">
        <w:rPr>
          <w:rFonts w:ascii="Arial" w:hAnsi="Arial"/>
          <w:sz w:val="20"/>
        </w:rPr>
        <w:t xml:space="preserve"> vsakovací zkoušky provedené v sondě VS-1 byla, od hloubky cca 1,2 do 1,6 m pod úrovní terénu, tzn. v horninovém prostředí tvořeném kvartérním </w:t>
      </w:r>
      <w:proofErr w:type="spellStart"/>
      <w:r w:rsidRPr="006430F6">
        <w:rPr>
          <w:rFonts w:ascii="Arial" w:hAnsi="Arial"/>
          <w:sz w:val="20"/>
        </w:rPr>
        <w:t>střednozrnným</w:t>
      </w:r>
      <w:proofErr w:type="spellEnd"/>
      <w:r w:rsidRPr="006430F6">
        <w:rPr>
          <w:rFonts w:ascii="Arial" w:hAnsi="Arial"/>
          <w:sz w:val="20"/>
        </w:rPr>
        <w:t xml:space="preserve"> pískem s množstvím úlomků a valounů do 3 cm, zjištěna průměrná hodnota koeficientu vsaku </w:t>
      </w:r>
      <w:proofErr w:type="spellStart"/>
      <w:r w:rsidRPr="006430F6">
        <w:rPr>
          <w:rFonts w:ascii="Arial" w:hAnsi="Arial"/>
          <w:sz w:val="20"/>
        </w:rPr>
        <w:t>kv</w:t>
      </w:r>
      <w:proofErr w:type="spellEnd"/>
      <w:r w:rsidRPr="006430F6">
        <w:rPr>
          <w:rFonts w:ascii="Arial" w:hAnsi="Arial"/>
          <w:sz w:val="20"/>
        </w:rPr>
        <w:t> = 5,6.10</w:t>
      </w:r>
      <w:r w:rsidRPr="006430F6">
        <w:rPr>
          <w:rFonts w:ascii="Arial" w:hAnsi="Arial"/>
          <w:sz w:val="20"/>
          <w:vertAlign w:val="superscript"/>
        </w:rPr>
        <w:t>-6</w:t>
      </w:r>
      <w:r w:rsidRPr="006430F6">
        <w:rPr>
          <w:rFonts w:ascii="Arial" w:hAnsi="Arial"/>
          <w:sz w:val="20"/>
        </w:rPr>
        <w:t xml:space="preserve"> m.s</w:t>
      </w:r>
      <w:r w:rsidRPr="006430F6">
        <w:rPr>
          <w:rFonts w:ascii="Arial" w:hAnsi="Arial"/>
          <w:sz w:val="20"/>
          <w:vertAlign w:val="superscript"/>
        </w:rPr>
        <w:t>-1</w:t>
      </w:r>
      <w:r w:rsidRPr="006430F6">
        <w:rPr>
          <w:rFonts w:ascii="Arial" w:hAnsi="Arial"/>
          <w:sz w:val="20"/>
        </w:rPr>
        <w:t xml:space="preserve">, kterou jsme použili pro výpočet parametrů vsakovacího systému.  Předpokládaná hladina spodní vody se nachází v hloubce větší než 6 m pod úrovní terénu. Dle parametrů propustnosti a přípustnosti je vsakování srážkových vod ve vymezeném území možné. </w:t>
      </w:r>
    </w:p>
    <w:p w14:paraId="408155A2" w14:textId="77777777" w:rsidR="0086052D" w:rsidRPr="00671A0C" w:rsidRDefault="0086052D" w:rsidP="00241B0B">
      <w:pPr>
        <w:suppressAutoHyphens w:val="0"/>
        <w:autoSpaceDE w:val="0"/>
        <w:autoSpaceDN w:val="0"/>
        <w:adjustRightInd w:val="0"/>
        <w:rPr>
          <w:rFonts w:ascii="Arial" w:hAnsi="Arial"/>
          <w:color w:val="FF0000"/>
          <w:sz w:val="20"/>
        </w:rPr>
      </w:pPr>
    </w:p>
    <w:p w14:paraId="3CBEF2A1" w14:textId="77777777" w:rsidR="00241B0B" w:rsidRPr="009B75DB" w:rsidRDefault="00241B0B" w:rsidP="00241B0B">
      <w:pPr>
        <w:suppressAutoHyphens w:val="0"/>
        <w:autoSpaceDE w:val="0"/>
        <w:autoSpaceDN w:val="0"/>
        <w:adjustRightInd w:val="0"/>
        <w:rPr>
          <w:rFonts w:ascii="Arial" w:hAnsi="Arial"/>
          <w:sz w:val="20"/>
        </w:rPr>
      </w:pPr>
      <w:r w:rsidRPr="009B75DB">
        <w:rPr>
          <w:rFonts w:ascii="Arial" w:hAnsi="Arial"/>
          <w:sz w:val="20"/>
        </w:rPr>
        <w:t>Pažení stavebních výkopů se předpokládá v souladu s ČSN 73 3050 zátažné, použití se předpokládá v zastavěném území od hloubky výkopů 1,3 m</w:t>
      </w:r>
      <w:r w:rsidR="00C072C4" w:rsidRPr="009B75DB">
        <w:rPr>
          <w:rFonts w:ascii="Arial" w:hAnsi="Arial"/>
          <w:sz w:val="20"/>
        </w:rPr>
        <w:t>.</w:t>
      </w:r>
      <w:r w:rsidRPr="009B75DB">
        <w:rPr>
          <w:rFonts w:ascii="Arial" w:hAnsi="Arial"/>
          <w:sz w:val="20"/>
        </w:rPr>
        <w:t xml:space="preserve"> Zemina nesoudržná bude pažena už od hloubky 0,7m. </w:t>
      </w:r>
    </w:p>
    <w:p w14:paraId="046EEEF9" w14:textId="77777777" w:rsidR="00241B0B" w:rsidRPr="009B75DB" w:rsidRDefault="00241B0B" w:rsidP="00241B0B">
      <w:pPr>
        <w:suppressAutoHyphens w:val="0"/>
        <w:autoSpaceDE w:val="0"/>
        <w:autoSpaceDN w:val="0"/>
        <w:adjustRightInd w:val="0"/>
        <w:rPr>
          <w:rFonts w:ascii="Arial" w:hAnsi="Arial"/>
          <w:sz w:val="20"/>
        </w:rPr>
      </w:pPr>
      <w:r w:rsidRPr="009B75DB">
        <w:rPr>
          <w:rFonts w:ascii="Arial" w:hAnsi="Arial"/>
          <w:sz w:val="20"/>
        </w:rPr>
        <w:t>V místech, kde jsou inženýrské sítě uloženy v tělese komunikace, bude provedena výměna původní zeminy pro zásyp potrubí (štěrk fr. 0-125 mm).</w:t>
      </w:r>
      <w:r w:rsidR="00437563" w:rsidRPr="009B75DB">
        <w:rPr>
          <w:rFonts w:ascii="Arial" w:hAnsi="Arial"/>
          <w:sz w:val="20"/>
        </w:rPr>
        <w:t xml:space="preserve"> Vytěžená zemina je do zásypu rýh potrubí podmínečně vhodná</w:t>
      </w:r>
      <w:r w:rsidR="00E7481A" w:rsidRPr="009B75DB">
        <w:rPr>
          <w:rFonts w:ascii="Arial" w:hAnsi="Arial"/>
          <w:sz w:val="20"/>
        </w:rPr>
        <w:t xml:space="preserve">, </w:t>
      </w:r>
      <w:r w:rsidR="00437563" w:rsidRPr="009B75DB">
        <w:rPr>
          <w:rFonts w:ascii="Arial" w:hAnsi="Arial"/>
          <w:sz w:val="20"/>
        </w:rPr>
        <w:t xml:space="preserve">musí </w:t>
      </w:r>
      <w:r w:rsidR="00E7481A" w:rsidRPr="009B75DB">
        <w:rPr>
          <w:rFonts w:ascii="Arial" w:hAnsi="Arial"/>
          <w:sz w:val="20"/>
        </w:rPr>
        <w:t xml:space="preserve">však </w:t>
      </w:r>
      <w:r w:rsidR="00437563" w:rsidRPr="009B75DB">
        <w:rPr>
          <w:rFonts w:ascii="Arial" w:hAnsi="Arial"/>
          <w:sz w:val="20"/>
        </w:rPr>
        <w:t xml:space="preserve">být </w:t>
      </w:r>
      <w:r w:rsidR="00E7481A" w:rsidRPr="009B75DB">
        <w:rPr>
          <w:rFonts w:ascii="Arial" w:hAnsi="Arial"/>
          <w:sz w:val="20"/>
        </w:rPr>
        <w:t>jednoznačně prokázána její vhodnost dle ČSN 73 6133 a TKP3.</w:t>
      </w:r>
      <w:r w:rsidRPr="009B75DB">
        <w:rPr>
          <w:rFonts w:ascii="Arial" w:hAnsi="Arial"/>
          <w:sz w:val="20"/>
        </w:rPr>
        <w:t xml:space="preserve"> </w:t>
      </w:r>
    </w:p>
    <w:p w14:paraId="2ED269D3" w14:textId="77777777" w:rsidR="00A83633" w:rsidRPr="003F380E" w:rsidRDefault="00A83633" w:rsidP="00241B0B">
      <w:pPr>
        <w:suppressAutoHyphens w:val="0"/>
        <w:autoSpaceDE w:val="0"/>
        <w:autoSpaceDN w:val="0"/>
        <w:adjustRightInd w:val="0"/>
        <w:rPr>
          <w:rFonts w:ascii="Arial" w:hAnsi="Arial"/>
          <w:sz w:val="20"/>
        </w:rPr>
      </w:pPr>
    </w:p>
    <w:p w14:paraId="5932934D" w14:textId="2152FC6E" w:rsidR="00241B0B" w:rsidRPr="003F380E" w:rsidRDefault="00241B0B" w:rsidP="00EE5F09">
      <w:pPr>
        <w:pStyle w:val="Zkladntext"/>
      </w:pPr>
      <w:r w:rsidRPr="003F380E">
        <w:t>V</w:t>
      </w:r>
      <w:r w:rsidR="008902E4" w:rsidRPr="003F380E">
        <w:t> </w:t>
      </w:r>
      <w:r w:rsidRPr="003F380E">
        <w:t>rámci</w:t>
      </w:r>
      <w:r w:rsidR="008902E4" w:rsidRPr="003F380E">
        <w:t xml:space="preserve"> </w:t>
      </w:r>
      <w:r w:rsidR="00CE7652" w:rsidRPr="003F380E">
        <w:t xml:space="preserve">objektu </w:t>
      </w:r>
      <w:bookmarkStart w:id="2" w:name="_Hlk64233035"/>
      <w:r w:rsidR="00EE5F09" w:rsidRPr="003F380E">
        <w:t>SO 101</w:t>
      </w:r>
      <w:r w:rsidR="009B75DB" w:rsidRPr="003F380E">
        <w:t>-10</w:t>
      </w:r>
      <w:r w:rsidR="003F380E" w:rsidRPr="003F380E">
        <w:t>2</w:t>
      </w:r>
      <w:r w:rsidR="00EE5F09" w:rsidRPr="003F380E">
        <w:t xml:space="preserve"> – </w:t>
      </w:r>
      <w:r w:rsidR="00254B16" w:rsidRPr="003F380E">
        <w:t xml:space="preserve">komunikace a zpevněné plochy </w:t>
      </w:r>
      <w:r w:rsidRPr="003F380E">
        <w:t>bude provedeno odstraněn</w:t>
      </w:r>
      <w:r w:rsidR="008902E4" w:rsidRPr="003F380E">
        <w:t xml:space="preserve">í </w:t>
      </w:r>
      <w:r w:rsidR="00254B16" w:rsidRPr="003F380E">
        <w:t xml:space="preserve">stávajících </w:t>
      </w:r>
      <w:r w:rsidR="008902E4" w:rsidRPr="003F380E">
        <w:t>povrchů</w:t>
      </w:r>
      <w:r w:rsidRPr="003F380E">
        <w:t xml:space="preserve"> až na zemní </w:t>
      </w:r>
      <w:r w:rsidRPr="002A009F">
        <w:t>pláň (</w:t>
      </w:r>
      <w:r w:rsidR="003F380E" w:rsidRPr="002A009F">
        <w:t xml:space="preserve">budou odstraněny veškeré </w:t>
      </w:r>
      <w:r w:rsidR="002A009F" w:rsidRPr="002A009F">
        <w:t>asfaltové a podkladové vrstvy v</w:t>
      </w:r>
      <w:r w:rsidR="002A009F">
        <w:t xml:space="preserve"> průměru </w:t>
      </w:r>
      <w:proofErr w:type="spellStart"/>
      <w:r w:rsidR="00437563" w:rsidRPr="002A009F">
        <w:t>tl</w:t>
      </w:r>
      <w:proofErr w:type="spellEnd"/>
      <w:r w:rsidR="00437563" w:rsidRPr="002A009F">
        <w:t xml:space="preserve">. </w:t>
      </w:r>
      <w:proofErr w:type="gramStart"/>
      <w:r w:rsidR="002A009F">
        <w:t>350</w:t>
      </w:r>
      <w:r w:rsidR="00437563" w:rsidRPr="002A009F">
        <w:t>mm</w:t>
      </w:r>
      <w:proofErr w:type="gramEnd"/>
      <w:r w:rsidRPr="002A009F">
        <w:t xml:space="preserve">). </w:t>
      </w:r>
      <w:bookmarkEnd w:id="2"/>
      <w:r w:rsidR="00EE5F09" w:rsidRPr="003F380E">
        <w:t xml:space="preserve">Výkopy pro pokládku </w:t>
      </w:r>
      <w:r w:rsidR="00437563" w:rsidRPr="003F380E">
        <w:t xml:space="preserve">dešťové </w:t>
      </w:r>
      <w:r w:rsidR="00EE5F09" w:rsidRPr="003F380E">
        <w:t>kanalizace</w:t>
      </w:r>
      <w:r w:rsidR="0089199E" w:rsidRPr="003F380E">
        <w:t xml:space="preserve"> vč. jeji</w:t>
      </w:r>
      <w:r w:rsidR="00437563" w:rsidRPr="003F380E">
        <w:t>ch objektů</w:t>
      </w:r>
      <w:r w:rsidR="00EE5F09" w:rsidRPr="003F380E">
        <w:t xml:space="preserve"> budou probíhat </w:t>
      </w:r>
      <w:r w:rsidR="00762B8F" w:rsidRPr="003F380E">
        <w:t xml:space="preserve">od úrovně </w:t>
      </w:r>
      <w:r w:rsidR="00EE5F09" w:rsidRPr="003F380E">
        <w:t>zemní pláně.</w:t>
      </w:r>
    </w:p>
    <w:p w14:paraId="0449CE0A" w14:textId="77777777" w:rsidR="00254B16" w:rsidRPr="00671A0C" w:rsidRDefault="00254B16" w:rsidP="00EE5F09">
      <w:pPr>
        <w:pStyle w:val="Zkladntext"/>
        <w:rPr>
          <w:color w:val="FF0000"/>
        </w:rPr>
      </w:pPr>
    </w:p>
    <w:p w14:paraId="1E71F9AD" w14:textId="71304CEB" w:rsidR="00241B0B" w:rsidRDefault="00A71597" w:rsidP="00A71597">
      <w:pPr>
        <w:numPr>
          <w:ilvl w:val="0"/>
          <w:numId w:val="6"/>
        </w:numPr>
        <w:spacing w:after="40"/>
        <w:ind w:left="0" w:firstLine="0"/>
        <w:jc w:val="left"/>
        <w:rPr>
          <w:rFonts w:ascii="Arial" w:hAnsi="Arial"/>
          <w:b/>
          <w:sz w:val="20"/>
        </w:rPr>
      </w:pPr>
      <w:r w:rsidRPr="00A71597">
        <w:rPr>
          <w:rFonts w:ascii="Arial" w:hAnsi="Arial"/>
          <w:b/>
          <w:sz w:val="20"/>
        </w:rPr>
        <w:t xml:space="preserve">Potrubí gravitační </w:t>
      </w:r>
      <w:proofErr w:type="gramStart"/>
      <w:r w:rsidRPr="00A71597">
        <w:rPr>
          <w:rFonts w:ascii="Arial" w:hAnsi="Arial"/>
          <w:b/>
          <w:sz w:val="20"/>
        </w:rPr>
        <w:t>kanalizace - přípojky</w:t>
      </w:r>
      <w:proofErr w:type="gramEnd"/>
      <w:r w:rsidRPr="00A71597">
        <w:rPr>
          <w:rFonts w:ascii="Arial" w:hAnsi="Arial"/>
          <w:b/>
          <w:sz w:val="20"/>
        </w:rPr>
        <w:t xml:space="preserve"> od uličních vpustí, žlabů</w:t>
      </w:r>
    </w:p>
    <w:p w14:paraId="2461EBD4" w14:textId="76E8ED04" w:rsidR="00EE6835" w:rsidRPr="00EE6835" w:rsidRDefault="00EE6835" w:rsidP="00EE6835">
      <w:pPr>
        <w:pStyle w:val="Nzev"/>
        <w:snapToGrid w:val="0"/>
        <w:jc w:val="both"/>
        <w:rPr>
          <w:rFonts w:cs="Arial"/>
          <w:b w:val="0"/>
          <w:sz w:val="20"/>
        </w:rPr>
      </w:pPr>
      <w:r w:rsidRPr="00EE6835">
        <w:rPr>
          <w:rFonts w:cs="Arial"/>
          <w:b w:val="0"/>
          <w:sz w:val="20"/>
        </w:rPr>
        <w:t xml:space="preserve">Dešťové, gravitační, kanalizační přípojky budou provedeny z </w:t>
      </w:r>
      <w:proofErr w:type="spellStart"/>
      <w:r w:rsidRPr="00EE6835">
        <w:rPr>
          <w:rFonts w:cs="Arial"/>
          <w:b w:val="0"/>
          <w:sz w:val="20"/>
        </w:rPr>
        <w:t>hladkostěnného</w:t>
      </w:r>
      <w:proofErr w:type="spellEnd"/>
      <w:r w:rsidRPr="00EE6835">
        <w:rPr>
          <w:rFonts w:cs="Arial"/>
          <w:b w:val="0"/>
          <w:sz w:val="20"/>
        </w:rPr>
        <w:t xml:space="preserve"> potrubí s kompaktní plnostěnnou konstrukcí stěny, vyrobené z polyvinylchloridu (PVC-U). Kruhová tuhost potrubí je navržena </w:t>
      </w:r>
      <w:r w:rsidRPr="00EE6835">
        <w:rPr>
          <w:rFonts w:cs="Arial"/>
          <w:b w:val="0"/>
          <w:sz w:val="20"/>
        </w:rPr>
        <w:lastRenderedPageBreak/>
        <w:t>SN16 (</w:t>
      </w:r>
      <w:proofErr w:type="spellStart"/>
      <w:r w:rsidRPr="00EE6835">
        <w:rPr>
          <w:rFonts w:cs="Arial"/>
          <w:b w:val="0"/>
          <w:sz w:val="20"/>
        </w:rPr>
        <w:t>kN</w:t>
      </w:r>
      <w:proofErr w:type="spellEnd"/>
      <w:r w:rsidRPr="00EE6835">
        <w:rPr>
          <w:rFonts w:cs="Arial"/>
          <w:b w:val="0"/>
          <w:sz w:val="20"/>
        </w:rPr>
        <w:t>/m</w:t>
      </w:r>
      <w:r w:rsidRPr="00EE6835">
        <w:rPr>
          <w:rFonts w:cs="Arial"/>
          <w:b w:val="0"/>
          <w:sz w:val="20"/>
          <w:vertAlign w:val="superscript"/>
        </w:rPr>
        <w:t>2</w:t>
      </w:r>
      <w:r w:rsidRPr="00EE6835">
        <w:rPr>
          <w:rFonts w:cs="Arial"/>
          <w:b w:val="0"/>
          <w:sz w:val="20"/>
        </w:rPr>
        <w:t xml:space="preserve">), odpovídající požadavkům ČSN EN 1401-1. Dimenze potrubí je navržena DN 200 (200x6,6), DN150 (160x5,3). </w:t>
      </w:r>
    </w:p>
    <w:p w14:paraId="5BA0D6E4" w14:textId="77777777" w:rsidR="00EE6835" w:rsidRPr="00EE6835" w:rsidRDefault="00EE6835" w:rsidP="00EE6835">
      <w:pPr>
        <w:pStyle w:val="Nzev"/>
        <w:snapToGrid w:val="0"/>
        <w:jc w:val="both"/>
        <w:rPr>
          <w:rFonts w:cs="Arial"/>
          <w:b w:val="0"/>
          <w:sz w:val="20"/>
        </w:rPr>
      </w:pPr>
      <w:r w:rsidRPr="00EE6835">
        <w:rPr>
          <w:rFonts w:cs="Arial"/>
          <w:b w:val="0"/>
          <w:sz w:val="20"/>
        </w:rPr>
        <w:t xml:space="preserve">Bude použit ucelený kanalizační program včetně tvarovek z PVC-U s prokazatelnou příslušností k systému. Tvarovky budou mít u jednotlivých jmenovitých světlostí tloušťku stěny odpovídající tloušťce stěny trubek (v toleranci rozsahu SDR). Veškeré spoje (trubky i tvarovky) budou opatřené shodným napevno vloženým těsnícím kroužkem opatřeným podpůrným kroužkem z PP/, odolným proti ropným látkám, splňujícím podmínky ČSN EN 681-2. Těsnost spojů min. 2,5 baru dle ČN EN 1277. Systém bude obsahovat originální šachtové vložky se stejným těsněním jako na trubkách a tvarovkách s odolností do 2,5 bar. </w:t>
      </w:r>
    </w:p>
    <w:p w14:paraId="4460CF7B" w14:textId="77777777" w:rsidR="00EE6835" w:rsidRPr="00EE6835" w:rsidRDefault="00EE6835" w:rsidP="00EE6835">
      <w:pPr>
        <w:pStyle w:val="Nzev"/>
        <w:snapToGrid w:val="0"/>
        <w:jc w:val="both"/>
        <w:rPr>
          <w:rFonts w:cs="Arial"/>
          <w:b w:val="0"/>
          <w:sz w:val="20"/>
        </w:rPr>
      </w:pPr>
      <w:r w:rsidRPr="00EE6835">
        <w:rPr>
          <w:rFonts w:cs="Arial"/>
          <w:b w:val="0"/>
          <w:sz w:val="20"/>
        </w:rPr>
        <w:t xml:space="preserve">Konstrukce potrubí bude umožňovat použití potrubí i do nepříznivých geologických podmínek a do hloubek 0,8 - 5 m (SN16) při zhutnění </w:t>
      </w:r>
      <w:proofErr w:type="gramStart"/>
      <w:r w:rsidRPr="00EE6835">
        <w:rPr>
          <w:rFonts w:cs="Arial"/>
          <w:b w:val="0"/>
          <w:sz w:val="20"/>
        </w:rPr>
        <w:t>93%</w:t>
      </w:r>
      <w:proofErr w:type="gramEnd"/>
      <w:r w:rsidRPr="00EE6835">
        <w:rPr>
          <w:rFonts w:cs="Arial"/>
          <w:b w:val="0"/>
          <w:sz w:val="20"/>
        </w:rPr>
        <w:t xml:space="preserve"> PS. Potrubí bude ukládáno dle vzoru uložení. Při výstavbě bude dodržována norma EN 1610 a dále budou ze strany zhotovitele dodrženy pokyny od výrobce potrubí. Napojování kanalizačních přípojek (nových) bude přes odbočky 45° a příslušného směrového kolena (150/45°).</w:t>
      </w:r>
    </w:p>
    <w:p w14:paraId="510475AD" w14:textId="77777777" w:rsidR="00EE6835" w:rsidRDefault="00EE6835" w:rsidP="00EE6835">
      <w:pPr>
        <w:pStyle w:val="Nzev"/>
        <w:snapToGrid w:val="0"/>
        <w:jc w:val="both"/>
      </w:pPr>
      <w:r w:rsidRPr="00EE6835">
        <w:rPr>
          <w:rFonts w:cs="Arial"/>
          <w:b w:val="0"/>
          <w:sz w:val="20"/>
        </w:rPr>
        <w:t>Napojování kanalizačních přípojek na potrubí stávajících kanalizačních stok (BET 700, KAM300, KAM 400) bude provedeno do horní poloviny stávajícího kanalizačního potrubí (z boku, případně z vrchu, dle vzájemné dispozice) vývrtem příslušného Ø a osazením příslušné tvarovky. Předpokládá se použití univerzálních kolmých sedel FLEX-SEAL pro kameninové a betonové potrubí. Dále bude použito výše uvedené příslušné potrubí pro kanalizační přípojky vč. tvarovek (</w:t>
      </w:r>
      <w:proofErr w:type="gramStart"/>
      <w:r w:rsidRPr="00EE6835">
        <w:rPr>
          <w:rFonts w:cs="Arial"/>
          <w:b w:val="0"/>
          <w:sz w:val="20"/>
        </w:rPr>
        <w:t>směrové kolena</w:t>
      </w:r>
      <w:proofErr w:type="gramEnd"/>
      <w:r w:rsidRPr="00EE6835">
        <w:rPr>
          <w:rFonts w:cs="Arial"/>
          <w:b w:val="0"/>
          <w:sz w:val="20"/>
        </w:rPr>
        <w:t xml:space="preserve">, přesuvky…). Minimální sklony kanalizačních přípojek DN150 = 2 %, DN200 = </w:t>
      </w:r>
      <w:proofErr w:type="gramStart"/>
      <w:r w:rsidRPr="00EE6835">
        <w:rPr>
          <w:rFonts w:cs="Arial"/>
          <w:b w:val="0"/>
          <w:sz w:val="20"/>
        </w:rPr>
        <w:t>1%</w:t>
      </w:r>
      <w:proofErr w:type="gramEnd"/>
      <w:r w:rsidRPr="00EE6835">
        <w:rPr>
          <w:rFonts w:cs="Arial"/>
          <w:b w:val="0"/>
          <w:sz w:val="20"/>
        </w:rPr>
        <w:t xml:space="preserve">, maximální spád přípojek je 40 %. Kompletní údaje ohledně přípojek jsou uvedeny v příloze 301.5.2 (Tabulka přípojek od povrchových odvodňovacích prvků). </w:t>
      </w:r>
    </w:p>
    <w:p w14:paraId="2D7D6A8B" w14:textId="77777777" w:rsidR="00241B0B" w:rsidRPr="00671A0C" w:rsidRDefault="00241B0B" w:rsidP="00D16C54">
      <w:pPr>
        <w:rPr>
          <w:rFonts w:ascii="Arial" w:hAnsi="Arial" w:cs="Arial"/>
          <w:color w:val="FF0000"/>
          <w:sz w:val="20"/>
        </w:rPr>
      </w:pPr>
    </w:p>
    <w:p w14:paraId="3F6D34AE" w14:textId="77777777" w:rsidR="00241B0B" w:rsidRPr="003509D9" w:rsidRDefault="00241B0B" w:rsidP="00241B0B">
      <w:pPr>
        <w:numPr>
          <w:ilvl w:val="0"/>
          <w:numId w:val="6"/>
        </w:numPr>
        <w:spacing w:after="40"/>
        <w:ind w:left="0" w:firstLine="0"/>
        <w:jc w:val="left"/>
        <w:rPr>
          <w:rFonts w:ascii="Arial" w:hAnsi="Arial"/>
          <w:b/>
          <w:sz w:val="20"/>
        </w:rPr>
      </w:pPr>
      <w:r w:rsidRPr="003509D9">
        <w:rPr>
          <w:rFonts w:ascii="Arial" w:hAnsi="Arial"/>
          <w:b/>
          <w:sz w:val="20"/>
        </w:rPr>
        <w:t>Revizní šachty</w:t>
      </w:r>
    </w:p>
    <w:p w14:paraId="4B936779" w14:textId="77777777" w:rsidR="00EE6835" w:rsidRPr="00EE6835" w:rsidRDefault="00EE6835" w:rsidP="00EE6835">
      <w:pPr>
        <w:pStyle w:val="Nzev"/>
        <w:snapToGrid w:val="0"/>
        <w:jc w:val="both"/>
        <w:rPr>
          <w:rFonts w:cs="Arial"/>
          <w:b w:val="0"/>
          <w:sz w:val="20"/>
        </w:rPr>
      </w:pPr>
      <w:r w:rsidRPr="00EE6835">
        <w:rPr>
          <w:rFonts w:cs="Arial"/>
          <w:b w:val="0"/>
          <w:sz w:val="20"/>
        </w:rPr>
        <w:t>Na lomových a spojných bodech gravitační kanalizace a ve vzdálenosti nejvýše 50 m budou osazeny kanalizační betonové prefabrikované revizní šachty ø1m (</w:t>
      </w:r>
      <w:proofErr w:type="spellStart"/>
      <w:r w:rsidRPr="00EE6835">
        <w:rPr>
          <w:rFonts w:cs="Arial"/>
          <w:b w:val="0"/>
          <w:sz w:val="20"/>
        </w:rPr>
        <w:t>tl</w:t>
      </w:r>
      <w:proofErr w:type="spellEnd"/>
      <w:r w:rsidRPr="00EE6835">
        <w:rPr>
          <w:rFonts w:cs="Arial"/>
          <w:b w:val="0"/>
          <w:sz w:val="20"/>
        </w:rPr>
        <w:t xml:space="preserve">. stěny 12 cm). Šachty budou zakryty litinovými poklopy (Ø600), s nosností osazení </w:t>
      </w:r>
      <w:proofErr w:type="gramStart"/>
      <w:r w:rsidRPr="00EE6835">
        <w:rPr>
          <w:rFonts w:cs="Arial"/>
          <w:b w:val="0"/>
          <w:sz w:val="20"/>
        </w:rPr>
        <w:t>D400 - 40t</w:t>
      </w:r>
      <w:proofErr w:type="gramEnd"/>
      <w:r w:rsidRPr="00EE6835">
        <w:rPr>
          <w:rFonts w:cs="Arial"/>
          <w:b w:val="0"/>
          <w:sz w:val="20"/>
        </w:rPr>
        <w:t xml:space="preserve"> (kruhový objezd), B125 - 12,5t (místo průlehu). Sestup do šachet bude pomocí stupadel EURO dle normy DIN 19555 (</w:t>
      </w:r>
      <w:proofErr w:type="spellStart"/>
      <w:r w:rsidRPr="00EE6835">
        <w:rPr>
          <w:rFonts w:cs="Arial"/>
          <w:b w:val="0"/>
          <w:sz w:val="20"/>
        </w:rPr>
        <w:t>kramlová</w:t>
      </w:r>
      <w:proofErr w:type="spellEnd"/>
      <w:r w:rsidRPr="00EE6835">
        <w:rPr>
          <w:rFonts w:cs="Arial"/>
          <w:b w:val="0"/>
          <w:sz w:val="20"/>
        </w:rPr>
        <w:t xml:space="preserve"> s PE potahem). </w:t>
      </w:r>
    </w:p>
    <w:p w14:paraId="73A2862D" w14:textId="70F565BF" w:rsidR="00EE6835" w:rsidRPr="00EE6835" w:rsidRDefault="00EE6835" w:rsidP="00EE6835">
      <w:pPr>
        <w:pStyle w:val="Nzev"/>
        <w:snapToGrid w:val="0"/>
        <w:jc w:val="both"/>
        <w:rPr>
          <w:rFonts w:cs="Arial"/>
          <w:b w:val="0"/>
          <w:sz w:val="20"/>
        </w:rPr>
      </w:pPr>
      <w:r w:rsidRPr="00EE6835">
        <w:rPr>
          <w:rFonts w:cs="Arial"/>
          <w:b w:val="0"/>
          <w:sz w:val="20"/>
        </w:rPr>
        <w:t xml:space="preserve">Šachtové dna budou na přítoku / odtoku osazeny příslušnou šachtovou vložkou dle použitého potrubního systému, případně bude vynechán otvor příslušného Ø (potrubí bude dále utěsněno segmentovým </w:t>
      </w:r>
      <w:proofErr w:type="spellStart"/>
      <w:r w:rsidRPr="00EE6835">
        <w:rPr>
          <w:rFonts w:cs="Arial"/>
          <w:b w:val="0"/>
          <w:sz w:val="20"/>
        </w:rPr>
        <w:t>tesněním</w:t>
      </w:r>
      <w:proofErr w:type="spellEnd"/>
      <w:r w:rsidRPr="00EE6835">
        <w:rPr>
          <w:rFonts w:cs="Arial"/>
          <w:b w:val="0"/>
          <w:sz w:val="20"/>
        </w:rPr>
        <w:t xml:space="preserve"> např. Taylor </w:t>
      </w:r>
      <w:proofErr w:type="spellStart"/>
      <w:r w:rsidRPr="00EE6835">
        <w:rPr>
          <w:rFonts w:cs="Arial"/>
          <w:b w:val="0"/>
          <w:sz w:val="20"/>
        </w:rPr>
        <w:t>Seal</w:t>
      </w:r>
      <w:proofErr w:type="spellEnd"/>
      <w:r w:rsidRPr="00EE6835">
        <w:rPr>
          <w:rFonts w:cs="Arial"/>
          <w:b w:val="0"/>
          <w:sz w:val="20"/>
        </w:rPr>
        <w:t>, nebo variantně bentonit. páska s cementovou zálivkou…</w:t>
      </w:r>
      <w:proofErr w:type="gramStart"/>
      <w:r w:rsidRPr="00EE6835">
        <w:rPr>
          <w:rFonts w:cs="Arial"/>
          <w:b w:val="0"/>
          <w:sz w:val="20"/>
        </w:rPr>
        <w:t>)..</w:t>
      </w:r>
      <w:proofErr w:type="gramEnd"/>
      <w:r w:rsidRPr="00EE6835">
        <w:rPr>
          <w:rFonts w:cs="Arial"/>
          <w:b w:val="0"/>
          <w:sz w:val="20"/>
        </w:rPr>
        <w:t xml:space="preserve"> Celý systém bude řešen jako vodotěsný.</w:t>
      </w:r>
    </w:p>
    <w:p w14:paraId="1D1C2A76" w14:textId="77777777" w:rsidR="00241B0B" w:rsidRPr="007B21B3" w:rsidRDefault="00241B0B" w:rsidP="007B21B3">
      <w:pPr>
        <w:rPr>
          <w:rFonts w:ascii="Arial" w:hAnsi="Arial" w:cs="Arial"/>
          <w:sz w:val="20"/>
        </w:rPr>
      </w:pPr>
    </w:p>
    <w:p w14:paraId="5C95C503" w14:textId="77777777" w:rsidR="000F636E" w:rsidRDefault="000F636E" w:rsidP="000F636E">
      <w:pPr>
        <w:numPr>
          <w:ilvl w:val="0"/>
          <w:numId w:val="6"/>
        </w:numPr>
        <w:spacing w:after="40"/>
        <w:ind w:left="0" w:firstLine="0"/>
        <w:jc w:val="left"/>
        <w:rPr>
          <w:rFonts w:ascii="Arial" w:hAnsi="Arial"/>
          <w:b/>
          <w:sz w:val="20"/>
        </w:rPr>
      </w:pPr>
      <w:r w:rsidRPr="007B21B3">
        <w:rPr>
          <w:rFonts w:ascii="Arial" w:hAnsi="Arial"/>
          <w:b/>
          <w:sz w:val="20"/>
        </w:rPr>
        <w:t>Uliční vpusti</w:t>
      </w:r>
    </w:p>
    <w:p w14:paraId="3465FE59" w14:textId="77777777" w:rsidR="009A42D3" w:rsidRPr="009A42D3" w:rsidRDefault="009A42D3" w:rsidP="009A42D3">
      <w:pPr>
        <w:rPr>
          <w:rFonts w:ascii="Arial" w:hAnsi="Arial"/>
          <w:spacing w:val="-3"/>
          <w:sz w:val="20"/>
        </w:rPr>
      </w:pPr>
      <w:r w:rsidRPr="009A42D3">
        <w:rPr>
          <w:rFonts w:ascii="Arial" w:hAnsi="Arial"/>
          <w:spacing w:val="-3"/>
          <w:sz w:val="20"/>
        </w:rPr>
        <w:t xml:space="preserve">Budou použity prefabrikované betonové uliční vpusti vnitřního profilu ø450 mm, s vývodem pro plastové potrubí DN150 (DN200) s kalovou prohlubní. Do některých vpustí budou zaústěny trativody pro odvodnění zemní pláně komunikace. Uliční vpusti budou dále napojeny dešťovou kanalizační přípojkou přes vysazenou odbočku, příp. na přímo do kanalizační šachty. V případě potřeby budou na přípojce osazena směrová kolena příslušných úhlů, příp. další tvarovky (přesuvky, redukce…). </w:t>
      </w:r>
    </w:p>
    <w:p w14:paraId="47DB6995" w14:textId="77777777" w:rsidR="009A42D3" w:rsidRPr="009A42D3" w:rsidRDefault="009A42D3" w:rsidP="009A42D3">
      <w:pPr>
        <w:rPr>
          <w:rFonts w:ascii="Arial" w:hAnsi="Arial"/>
          <w:spacing w:val="-3"/>
          <w:sz w:val="20"/>
        </w:rPr>
      </w:pPr>
      <w:r w:rsidRPr="009A42D3">
        <w:rPr>
          <w:rFonts w:ascii="Arial" w:hAnsi="Arial"/>
          <w:spacing w:val="-3"/>
          <w:sz w:val="20"/>
        </w:rPr>
        <w:t>Uliční vpusti budou osazeny variantně samonivelační mříží 500x500 (nosnost do komunikace D400), nebo obrubníkovou „</w:t>
      </w:r>
      <w:proofErr w:type="spellStart"/>
      <w:r w:rsidRPr="009A42D3">
        <w:rPr>
          <w:rFonts w:ascii="Arial" w:hAnsi="Arial"/>
          <w:spacing w:val="-3"/>
          <w:sz w:val="20"/>
        </w:rPr>
        <w:t>stružkovou</w:t>
      </w:r>
      <w:proofErr w:type="spellEnd"/>
      <w:r w:rsidRPr="009A42D3">
        <w:rPr>
          <w:rFonts w:ascii="Arial" w:hAnsi="Arial"/>
          <w:spacing w:val="-3"/>
          <w:sz w:val="20"/>
        </w:rPr>
        <w:t xml:space="preserve">“ vpustí (nosnost C250). Uliční vpusti budou vybaveny kalovými koši v dlouhém nebo krátkém provedení. Uliční vpust UV13 bude vybavena sorpční vložkou. </w:t>
      </w:r>
    </w:p>
    <w:p w14:paraId="476E5D62" w14:textId="0C1AA4AF" w:rsidR="009A42D3" w:rsidRPr="009A42D3" w:rsidRDefault="009A42D3" w:rsidP="009A42D3">
      <w:pPr>
        <w:rPr>
          <w:rFonts w:ascii="Arial" w:hAnsi="Arial"/>
          <w:spacing w:val="-3"/>
          <w:sz w:val="20"/>
        </w:rPr>
      </w:pPr>
      <w:r w:rsidRPr="009A42D3">
        <w:rPr>
          <w:rFonts w:ascii="Arial" w:hAnsi="Arial"/>
          <w:spacing w:val="-3"/>
          <w:sz w:val="20"/>
        </w:rPr>
        <w:t xml:space="preserve">Sestavy uličních </w:t>
      </w:r>
      <w:proofErr w:type="gramStart"/>
      <w:r w:rsidRPr="009A42D3">
        <w:rPr>
          <w:rFonts w:ascii="Arial" w:hAnsi="Arial"/>
          <w:spacing w:val="-3"/>
          <w:sz w:val="20"/>
        </w:rPr>
        <w:t>vpustí - množství</w:t>
      </w:r>
      <w:proofErr w:type="gramEnd"/>
      <w:r w:rsidRPr="009A42D3">
        <w:rPr>
          <w:rFonts w:ascii="Arial" w:hAnsi="Arial"/>
          <w:spacing w:val="-3"/>
          <w:sz w:val="20"/>
        </w:rPr>
        <w:t xml:space="preserve"> prefabrikovaných prvků uličních vpust, nabízí různé varianty jejich skladby. Předpokládaný vzor sestav je v příloze 301.5.1. V případě potřeby výškové úpravy vpusti bude provedena záměna dílů potřebné délky. </w:t>
      </w:r>
    </w:p>
    <w:p w14:paraId="700153C9" w14:textId="77777777" w:rsidR="009A42D3" w:rsidRPr="009A42D3" w:rsidRDefault="009A42D3" w:rsidP="009A42D3">
      <w:pPr>
        <w:rPr>
          <w:rFonts w:ascii="Arial" w:hAnsi="Arial"/>
          <w:spacing w:val="-3"/>
          <w:sz w:val="20"/>
        </w:rPr>
      </w:pPr>
      <w:r w:rsidRPr="009A42D3">
        <w:rPr>
          <w:rFonts w:ascii="Arial" w:hAnsi="Arial"/>
          <w:spacing w:val="-3"/>
          <w:sz w:val="20"/>
        </w:rPr>
        <w:t xml:space="preserve">Uložení uliční vpusti probíhá dle zatížení dopravní plochy, zpevněné plochy a únosnosti podkladové půdy. Uložení se provádí na pečlivě zhutněné a urovnané štěrkopískové lože </w:t>
      </w:r>
      <w:proofErr w:type="spellStart"/>
      <w:r w:rsidRPr="009A42D3">
        <w:rPr>
          <w:rFonts w:ascii="Arial" w:hAnsi="Arial"/>
          <w:spacing w:val="-3"/>
          <w:sz w:val="20"/>
        </w:rPr>
        <w:t>tl</w:t>
      </w:r>
      <w:proofErr w:type="spellEnd"/>
      <w:r w:rsidRPr="009A42D3">
        <w:rPr>
          <w:rFonts w:ascii="Arial" w:hAnsi="Arial"/>
          <w:spacing w:val="-3"/>
          <w:sz w:val="20"/>
        </w:rPr>
        <w:t xml:space="preserve">. 100 mm. Dílce se osazují do cementové malty. Vždy je nutno vystředit horní dílec se spodním a poté oba spojit. Uliční dešťová vpusť je ukončena v místě odvodňované plochy osazením samonivelační vtokovou mříží s osazením kalového koše (A4). Při montáži je nutné sledovat osu (rovinnost) pokládky a přebytečnou cementovou maltu uvnitř uličních vpusti odstranit. Zasypání, zhutnění uličních dílců a zásypový materiál musí souhlasit s projektovou dokumentací a jejími požadavky. Při zásypu a hutnění nesmí dojít k poškození dílců. </w:t>
      </w:r>
    </w:p>
    <w:p w14:paraId="49228AB5" w14:textId="77777777" w:rsidR="009A42D3" w:rsidRPr="009A42D3" w:rsidRDefault="009A42D3" w:rsidP="009A42D3">
      <w:pPr>
        <w:spacing w:after="40"/>
        <w:jc w:val="left"/>
        <w:rPr>
          <w:rFonts w:ascii="Arial" w:hAnsi="Arial"/>
          <w:spacing w:val="-3"/>
          <w:sz w:val="20"/>
        </w:rPr>
      </w:pPr>
    </w:p>
    <w:p w14:paraId="57FA55EE" w14:textId="77777777" w:rsidR="0059562D" w:rsidRPr="00FE44BB" w:rsidRDefault="0059562D" w:rsidP="0059562D">
      <w:pPr>
        <w:numPr>
          <w:ilvl w:val="0"/>
          <w:numId w:val="6"/>
        </w:numPr>
        <w:spacing w:after="40"/>
        <w:ind w:left="0" w:firstLine="0"/>
        <w:jc w:val="left"/>
        <w:rPr>
          <w:rFonts w:ascii="Arial" w:hAnsi="Arial"/>
          <w:b/>
          <w:sz w:val="20"/>
        </w:rPr>
      </w:pPr>
      <w:r w:rsidRPr="00FE44BB">
        <w:rPr>
          <w:rFonts w:ascii="Arial" w:hAnsi="Arial"/>
          <w:b/>
          <w:sz w:val="20"/>
        </w:rPr>
        <w:t>Liniové odvodňovací žlaby</w:t>
      </w:r>
    </w:p>
    <w:p w14:paraId="38890D4D" w14:textId="7BA10117" w:rsidR="00FE44BB" w:rsidRPr="00FE44BB" w:rsidRDefault="00FE44BB" w:rsidP="00FE44BB">
      <w:pPr>
        <w:rPr>
          <w:rFonts w:ascii="Arial" w:hAnsi="Arial"/>
          <w:sz w:val="20"/>
          <w:u w:val="single"/>
        </w:rPr>
      </w:pPr>
      <w:r w:rsidRPr="00FE44BB">
        <w:rPr>
          <w:rFonts w:ascii="Arial" w:hAnsi="Arial"/>
          <w:sz w:val="20"/>
          <w:u w:val="single"/>
        </w:rPr>
        <w:t xml:space="preserve">Liniový žlab UV-Ž1 </w:t>
      </w:r>
    </w:p>
    <w:p w14:paraId="7CD005BB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- systém odvodňovacího žlabu z betonu ztuženého vlákny, s rámem z litiny pro zatížení D400. Žlaby budou osazeny litinovým roštem (D400). Světlá šířka žlabu je </w:t>
      </w:r>
      <w:proofErr w:type="gramStart"/>
      <w:r w:rsidRPr="00FE44BB">
        <w:rPr>
          <w:rFonts w:ascii="Arial" w:hAnsi="Arial"/>
          <w:sz w:val="20"/>
        </w:rPr>
        <w:t>100mm</w:t>
      </w:r>
      <w:proofErr w:type="gramEnd"/>
      <w:r w:rsidRPr="00FE44BB">
        <w:rPr>
          <w:rFonts w:ascii="Arial" w:hAnsi="Arial"/>
          <w:sz w:val="20"/>
        </w:rPr>
        <w:t xml:space="preserve">, stavební výška </w:t>
      </w:r>
      <w:proofErr w:type="gramStart"/>
      <w:r w:rsidRPr="00FE44BB">
        <w:rPr>
          <w:rFonts w:ascii="Arial" w:hAnsi="Arial"/>
          <w:sz w:val="20"/>
        </w:rPr>
        <w:t>190mm</w:t>
      </w:r>
      <w:proofErr w:type="gramEnd"/>
      <w:r w:rsidRPr="00FE44BB">
        <w:rPr>
          <w:rFonts w:ascii="Arial" w:hAnsi="Arial"/>
          <w:sz w:val="20"/>
        </w:rPr>
        <w:t xml:space="preserve">. Standartní dodávaná délka žlabu je </w:t>
      </w:r>
      <w:proofErr w:type="gramStart"/>
      <w:r w:rsidRPr="00FE44BB">
        <w:rPr>
          <w:rFonts w:ascii="Arial" w:hAnsi="Arial"/>
          <w:sz w:val="20"/>
        </w:rPr>
        <w:t>1000mm</w:t>
      </w:r>
      <w:proofErr w:type="gramEnd"/>
      <w:r w:rsidRPr="00FE44BB">
        <w:rPr>
          <w:rFonts w:ascii="Arial" w:hAnsi="Arial"/>
          <w:sz w:val="20"/>
        </w:rPr>
        <w:t>. Na odtoku bude použita typová odtoková vpust, s bočním odtokem Ø160, příslušná k systému žlabu, s pozinkovaným košem a rámem z litiny.</w:t>
      </w:r>
    </w:p>
    <w:p w14:paraId="5378D111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Liniové žlaby budou uloženy do betonového lože s řádnou boční opěrou. </w:t>
      </w:r>
    </w:p>
    <w:p w14:paraId="5CF95603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lastRenderedPageBreak/>
        <w:t xml:space="preserve">Žlab UV-Ž1 – délka 10,50m (vč. odtok. vpusti). </w:t>
      </w:r>
    </w:p>
    <w:p w14:paraId="2D857751" w14:textId="77777777" w:rsidR="00FE44BB" w:rsidRDefault="00FE44BB" w:rsidP="00FE44BB">
      <w:pPr>
        <w:rPr>
          <w:rFonts w:ascii="Arial" w:hAnsi="Arial"/>
          <w:sz w:val="20"/>
        </w:rPr>
      </w:pPr>
    </w:p>
    <w:p w14:paraId="64658CF3" w14:textId="35A0F9EE" w:rsidR="00FE44BB" w:rsidRPr="00FE44BB" w:rsidRDefault="00FE44BB" w:rsidP="00FE44BB">
      <w:pPr>
        <w:rPr>
          <w:rFonts w:ascii="Arial" w:hAnsi="Arial"/>
          <w:sz w:val="20"/>
          <w:u w:val="single"/>
        </w:rPr>
      </w:pPr>
      <w:r w:rsidRPr="00FE44BB">
        <w:rPr>
          <w:rFonts w:ascii="Arial" w:hAnsi="Arial"/>
          <w:sz w:val="20"/>
          <w:u w:val="single"/>
        </w:rPr>
        <w:t xml:space="preserve">Velký štěrbinový žlab – UV-Ž2 </w:t>
      </w:r>
    </w:p>
    <w:p w14:paraId="26DD3AA5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Na rozhraní ploch (stávající / upravované) v ul. V Rokli, bude pro převedení povrchové vody do kanalizace použito velkého prefabrikovaného štěrbinového odvodňovacího žlabu výšky 500 mm a šířky 400 mm. Základní kus je délky 4,00 m a bude použit v kombinaci s 3,00 m dlouhým dílem z druhé strany průběžného čistícího kusu s vpustí. Vrch žlabu bude z obou stran opatřen typovým průběžným čistícím kusem délky 1,00 m a spodek (prostřední díl žlabu) taktéž čistícím kusem, ale opatřeným krátkou uliční vpustí s košem a kalovým dnem. </w:t>
      </w:r>
    </w:p>
    <w:p w14:paraId="4A85E7F3" w14:textId="0E203E68" w:rsid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Žlab UV-Ž2 – délka 10,00 m (vč. odtok. vpusti a čistících dílů). </w:t>
      </w:r>
    </w:p>
    <w:p w14:paraId="4D611320" w14:textId="61F89F6D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Štěrbinový žlab bude uložen do betonového lože min. </w:t>
      </w:r>
      <w:proofErr w:type="spellStart"/>
      <w:r w:rsidRPr="00FE44BB">
        <w:rPr>
          <w:rFonts w:ascii="Arial" w:hAnsi="Arial"/>
          <w:sz w:val="20"/>
        </w:rPr>
        <w:t>tl</w:t>
      </w:r>
      <w:proofErr w:type="spellEnd"/>
      <w:r w:rsidRPr="00FE44BB">
        <w:rPr>
          <w:rFonts w:ascii="Arial" w:hAnsi="Arial"/>
          <w:sz w:val="20"/>
        </w:rPr>
        <w:t xml:space="preserve">. 100 mm spolu s řádkou kamenné kostky drobné ze strany nových úprav a na štěrkopískové lože </w:t>
      </w:r>
      <w:proofErr w:type="spellStart"/>
      <w:r w:rsidRPr="00FE44BB">
        <w:rPr>
          <w:rFonts w:ascii="Arial" w:hAnsi="Arial"/>
          <w:sz w:val="20"/>
        </w:rPr>
        <w:t>tl</w:t>
      </w:r>
      <w:proofErr w:type="spellEnd"/>
      <w:r w:rsidRPr="00FE44BB">
        <w:rPr>
          <w:rFonts w:ascii="Arial" w:hAnsi="Arial"/>
          <w:sz w:val="20"/>
        </w:rPr>
        <w:t xml:space="preserve">. 100 mm. Případné nerovnosti stávající vozovky oproti hraně nově uloženého štěrbinového žlabu budou </w:t>
      </w:r>
      <w:proofErr w:type="spellStart"/>
      <w:r w:rsidRPr="00FE44BB">
        <w:rPr>
          <w:rFonts w:ascii="Arial" w:hAnsi="Arial"/>
          <w:sz w:val="20"/>
        </w:rPr>
        <w:t>zfrézovány</w:t>
      </w:r>
      <w:proofErr w:type="spellEnd"/>
      <w:r w:rsidRPr="00FE44BB">
        <w:rPr>
          <w:rFonts w:ascii="Arial" w:hAnsi="Arial"/>
          <w:sz w:val="20"/>
        </w:rPr>
        <w:t xml:space="preserve">. Styčná spára bude certifikovaně ošetřena modifikovanou živičnou emulzí. </w:t>
      </w:r>
    </w:p>
    <w:p w14:paraId="774EE3BE" w14:textId="77777777" w:rsidR="00116B56" w:rsidRPr="00470643" w:rsidRDefault="00116B56" w:rsidP="000F636E">
      <w:pPr>
        <w:pStyle w:val="Zkladntext"/>
        <w:rPr>
          <w:snapToGrid w:val="0"/>
          <w:color w:val="FF0000"/>
          <w:szCs w:val="22"/>
        </w:rPr>
      </w:pPr>
    </w:p>
    <w:p w14:paraId="389500FA" w14:textId="77777777" w:rsidR="00470643" w:rsidRPr="003D49FB" w:rsidRDefault="00470643" w:rsidP="003D49FB">
      <w:pPr>
        <w:rPr>
          <w:rFonts w:ascii="Arial" w:hAnsi="Arial"/>
          <w:sz w:val="20"/>
          <w:u w:val="single"/>
        </w:rPr>
      </w:pPr>
      <w:r w:rsidRPr="003D49FB">
        <w:rPr>
          <w:rFonts w:ascii="Arial" w:hAnsi="Arial"/>
          <w:sz w:val="20"/>
          <w:u w:val="single"/>
        </w:rPr>
        <w:t>Odlučovače lehkých kapalin – OLK</w:t>
      </w:r>
    </w:p>
    <w:p w14:paraId="095F4D2E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>Uliční vpusti UV13 bude vybavena sorpční vložkou, jedná se o zařízení od firmy PURECO (zařízení ENVIA CRC), které se umísťuje přímo do uliční vpusti. Byť je nátok do vsaku vybaven „improvizovanou nornou stěnou“, je uliční vpust UV13 na frekventované komunikaci, a proto bude osazen tento prvek. Jedná se v podstatě o vyjímatelnou vestavbu uliční vpusti. Zařízení je koncipováno jako malý odlučovač lehkých kapalin, který se skládá z dvoustěnné válcové nádoby a filtrační vložky. Vnitřní plášť nádoby slouží jako norná stěna. Na dně této nádoby se usazují hrubé nečistoty. Celá tato nádoba lze po odklopení mříže vyjmout a její obsah vylít do připravené odpadové nádoby. Uvnitř této nádoby se nachází samostatně vyjímatelná filtrační vložka. Voda zbavená mechanických nečistot prochází přes tuto vložku, kde se zachytávají plovoucí nečistoty a ropné látky. Voda potom podtéká normou stěnu nerezového rámu a poté otvory ve vnějším plášti odtéká dále do uliční vpusti. Toto zařízení má snadnou obsluhu a kontrolu. Obě části nerezové vestavby jsou vyjímatelné z povrchu.</w:t>
      </w:r>
    </w:p>
    <w:p w14:paraId="28208FD8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Základní provedení sorpční vpusti ENVIA CRC vybavené filtrační vložkou v reálných provozních podmínkách, nejedná-li se o silně znečištěné technologické vody, dosahuje výstupní znečištění max. 0,2 mg NEL/l. </w:t>
      </w:r>
    </w:p>
    <w:p w14:paraId="043B096F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Maximální navrhovaná použitelnost sorpční vpusti je do průtoků 7 l/s. </w:t>
      </w:r>
    </w:p>
    <w:p w14:paraId="67E5A5DA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Provoz a </w:t>
      </w:r>
      <w:proofErr w:type="gramStart"/>
      <w:r w:rsidRPr="00FE44BB">
        <w:rPr>
          <w:rFonts w:ascii="Arial" w:hAnsi="Arial"/>
          <w:sz w:val="20"/>
        </w:rPr>
        <w:t>údržba - zařízení</w:t>
      </w:r>
      <w:proofErr w:type="gramEnd"/>
      <w:r w:rsidRPr="00FE44BB">
        <w:rPr>
          <w:rFonts w:ascii="Arial" w:hAnsi="Arial"/>
          <w:sz w:val="20"/>
        </w:rPr>
        <w:t xml:space="preserve"> vyžaduje zvýšené nároky na kontrolu a údržbu, ale tyto činnosti může vykonávat pracovník bez zvláštní kvalifikace, pouze po zaškolení dodavatelskou firmou. Údržba spočívá především v pravidelném vyjmutí nádoby z litinové mříže, vysunutí a propláchnutí filtru. </w:t>
      </w:r>
    </w:p>
    <w:p w14:paraId="70187911" w14:textId="215634AA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>Pokud je při této činnosti zjištěn výskyt ropných látek na hladině, musí se celý obsah vnější nádoby vylít do připravené vodotěsné nádoby a zavolat firma s oprávněním k likvidaci takovéhoto odpadu. Nerezová vestavba má omezenou kapacitu kalojemu a pro je nutné ji pravidelně kontrolovat a eventuálně vyprázdnit.</w:t>
      </w:r>
    </w:p>
    <w:p w14:paraId="75E973AA" w14:textId="77777777" w:rsidR="00FE44BB" w:rsidRPr="00FE44BB" w:rsidRDefault="00FE44BB" w:rsidP="00FE44BB">
      <w:pPr>
        <w:rPr>
          <w:rFonts w:ascii="Arial" w:hAnsi="Arial"/>
          <w:sz w:val="20"/>
        </w:rPr>
      </w:pPr>
      <w:r w:rsidRPr="00FE44BB">
        <w:rPr>
          <w:rFonts w:ascii="Arial" w:hAnsi="Arial"/>
          <w:sz w:val="20"/>
        </w:rPr>
        <w:t xml:space="preserve">Použití tohoto zařízení je výhodné z hlediska minimalizace stavebních prací, vysoké hladiny podzemní vody atd… </w:t>
      </w:r>
    </w:p>
    <w:p w14:paraId="40D61793" w14:textId="77777777" w:rsidR="000F636E" w:rsidRPr="00470643" w:rsidRDefault="000F636E" w:rsidP="000F636E">
      <w:pPr>
        <w:pStyle w:val="Zkladntext"/>
        <w:rPr>
          <w:snapToGrid w:val="0"/>
          <w:color w:val="FF0000"/>
          <w:szCs w:val="22"/>
        </w:rPr>
      </w:pPr>
    </w:p>
    <w:p w14:paraId="70532862" w14:textId="77777777" w:rsidR="00241B0B" w:rsidRPr="00E10AAB" w:rsidRDefault="000F636E" w:rsidP="003D49FB">
      <w:pPr>
        <w:numPr>
          <w:ilvl w:val="0"/>
          <w:numId w:val="6"/>
        </w:numPr>
        <w:spacing w:after="40"/>
        <w:ind w:left="0" w:firstLine="0"/>
        <w:jc w:val="left"/>
        <w:rPr>
          <w:rFonts w:ascii="Arial" w:hAnsi="Arial"/>
          <w:b/>
          <w:sz w:val="20"/>
        </w:rPr>
      </w:pPr>
      <w:r w:rsidRPr="00E10AAB">
        <w:rPr>
          <w:rFonts w:ascii="Arial" w:hAnsi="Arial"/>
          <w:b/>
          <w:sz w:val="20"/>
        </w:rPr>
        <w:t>Hospodaření s dešťovou vodou</w:t>
      </w:r>
    </w:p>
    <w:p w14:paraId="16C4A5A6" w14:textId="77777777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  <w:u w:val="single"/>
        </w:rPr>
        <w:t>Vsakovací objekt RR3</w:t>
      </w:r>
      <w:r w:rsidRPr="003D49FB">
        <w:rPr>
          <w:rFonts w:ascii="Arial" w:hAnsi="Arial"/>
          <w:sz w:val="20"/>
        </w:rPr>
        <w:t xml:space="preserve"> (podrobné schéma viz. příloha 301.4.1) </w:t>
      </w:r>
    </w:p>
    <w:p w14:paraId="11139172" w14:textId="77777777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>Vsakovací objekt (vč. potřebné akumulace) je tvořen systémem paralelně uložených „velkoobjemových“ vsakovacích tunelů (předpoklad AS-KRECHT fa. ASIO), na nátoku s předčištěním srážkové vody sedimentací v předsazené kanalizační šachtě (</w:t>
      </w:r>
      <w:proofErr w:type="spellStart"/>
      <w:r w:rsidRPr="003D49FB">
        <w:rPr>
          <w:rFonts w:ascii="Arial" w:hAnsi="Arial"/>
          <w:sz w:val="20"/>
        </w:rPr>
        <w:t>prefa</w:t>
      </w:r>
      <w:proofErr w:type="spellEnd"/>
      <w:r w:rsidRPr="003D49FB">
        <w:rPr>
          <w:rFonts w:ascii="Arial" w:hAnsi="Arial"/>
          <w:sz w:val="20"/>
        </w:rPr>
        <w:t xml:space="preserve"> Ø1m). Odtok z předsazené šachty do vsaku je vybaven ponorným potrubím (svislé potrubí DN200, ukotvené do stěny šachty), za účelem zabránění případného průniku lehkých kapalin do vsakovacího zařízení. </w:t>
      </w:r>
    </w:p>
    <w:p w14:paraId="36BF8879" w14:textId="77777777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 xml:space="preserve">Na urovnané dno výkopu bude proveden podsyp (štěrk </w:t>
      </w:r>
      <w:proofErr w:type="gramStart"/>
      <w:r w:rsidRPr="003D49FB">
        <w:rPr>
          <w:rFonts w:ascii="Arial" w:hAnsi="Arial"/>
          <w:sz w:val="20"/>
        </w:rPr>
        <w:t>8-32mm</w:t>
      </w:r>
      <w:proofErr w:type="gramEnd"/>
      <w:r w:rsidRPr="003D49FB">
        <w:rPr>
          <w:rFonts w:ascii="Arial" w:hAnsi="Arial"/>
          <w:sz w:val="20"/>
        </w:rPr>
        <w:t xml:space="preserve">), následuje položení separační geotextílie (pod čistící tunel bude vložen navíc </w:t>
      </w:r>
      <w:proofErr w:type="spellStart"/>
      <w:r w:rsidRPr="003D49FB">
        <w:rPr>
          <w:rFonts w:ascii="Arial" w:hAnsi="Arial"/>
          <w:sz w:val="20"/>
        </w:rPr>
        <w:t>geokompozit</w:t>
      </w:r>
      <w:proofErr w:type="spellEnd"/>
      <w:r w:rsidRPr="003D49FB">
        <w:rPr>
          <w:rFonts w:ascii="Arial" w:hAnsi="Arial"/>
          <w:sz w:val="20"/>
        </w:rPr>
        <w:t xml:space="preserve"> s přesahem min. </w:t>
      </w:r>
      <w:proofErr w:type="gramStart"/>
      <w:r w:rsidRPr="003D49FB">
        <w:rPr>
          <w:rFonts w:ascii="Arial" w:hAnsi="Arial"/>
          <w:sz w:val="20"/>
        </w:rPr>
        <w:t>300mm</w:t>
      </w:r>
      <w:proofErr w:type="gramEnd"/>
      <w:r w:rsidRPr="003D49FB">
        <w:rPr>
          <w:rFonts w:ascii="Arial" w:hAnsi="Arial"/>
          <w:sz w:val="20"/>
        </w:rPr>
        <w:t xml:space="preserve"> na každou stranu tunelu – pro potřeby čištění) do podloží a na svah výkopu. Dále budou osazeny předmětné vsakovací tunely. Tunely se skládají z jednotlivých dílců (středové tunely + počáteční a koncová čela). Na vsakovací tunely navazuje štěrkový zásyp (štěrk </w:t>
      </w:r>
      <w:proofErr w:type="gramStart"/>
      <w:r w:rsidRPr="003D49FB">
        <w:rPr>
          <w:rFonts w:ascii="Arial" w:hAnsi="Arial"/>
          <w:sz w:val="20"/>
        </w:rPr>
        <w:t>16-32mm</w:t>
      </w:r>
      <w:proofErr w:type="gramEnd"/>
      <w:r w:rsidRPr="003D49FB">
        <w:rPr>
          <w:rFonts w:ascii="Arial" w:hAnsi="Arial"/>
          <w:sz w:val="20"/>
        </w:rPr>
        <w:t>) zvětšující plochu vsaku i vlastní retenční objem objektu. Vše bude překryto geotextílií (zamezení vniku jemných částic do systému). Vsakovací zařízení je nutno odvětrat (předpoklad do přepadové šachty). Vsakovací tunel umožňuje dlouhodobou kontrolu a čištění objektu.</w:t>
      </w:r>
    </w:p>
    <w:p w14:paraId="6CE35D6D" w14:textId="149329BA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>Vsakovací objekt je doplněn o revizní šachtu s bezpečnostním přelivem/přepadem do stávající kanalizace. Takto vytvořený objekt bude mít vsakovací plochu 38,54m</w:t>
      </w:r>
      <w:r w:rsidRPr="003D49FB">
        <w:rPr>
          <w:rFonts w:ascii="Arial" w:hAnsi="Arial"/>
          <w:sz w:val="20"/>
          <w:vertAlign w:val="superscript"/>
        </w:rPr>
        <w:t>2</w:t>
      </w:r>
      <w:r w:rsidRPr="003D49FB">
        <w:rPr>
          <w:rFonts w:ascii="Arial" w:hAnsi="Arial"/>
          <w:sz w:val="20"/>
        </w:rPr>
        <w:t>, minimální akumulační objem 15,2m</w:t>
      </w:r>
      <w:r w:rsidRPr="003D49FB">
        <w:rPr>
          <w:rFonts w:ascii="Arial" w:hAnsi="Arial"/>
          <w:sz w:val="20"/>
          <w:vertAlign w:val="superscript"/>
        </w:rPr>
        <w:t>3</w:t>
      </w:r>
      <w:r w:rsidRPr="003D49FB">
        <w:rPr>
          <w:rFonts w:ascii="Arial" w:hAnsi="Arial"/>
          <w:sz w:val="20"/>
        </w:rPr>
        <w:t xml:space="preserve">. </w:t>
      </w:r>
    </w:p>
    <w:p w14:paraId="5BB067B5" w14:textId="77777777" w:rsidR="003D49FB" w:rsidRDefault="003D49FB" w:rsidP="003D49FB">
      <w:pPr>
        <w:rPr>
          <w:rFonts w:ascii="Arial" w:hAnsi="Arial"/>
          <w:sz w:val="20"/>
        </w:rPr>
      </w:pPr>
    </w:p>
    <w:p w14:paraId="698405C6" w14:textId="77777777" w:rsidR="003D49FB" w:rsidRPr="003D49FB" w:rsidRDefault="003D49FB" w:rsidP="003D49FB">
      <w:pPr>
        <w:rPr>
          <w:rFonts w:ascii="Arial" w:hAnsi="Arial"/>
          <w:sz w:val="20"/>
          <w:u w:val="single"/>
        </w:rPr>
      </w:pPr>
      <w:r w:rsidRPr="003D49FB">
        <w:rPr>
          <w:rFonts w:ascii="Arial" w:hAnsi="Arial"/>
          <w:sz w:val="20"/>
          <w:u w:val="single"/>
        </w:rPr>
        <w:lastRenderedPageBreak/>
        <w:t xml:space="preserve">Vsakovací objekt RR2 </w:t>
      </w:r>
    </w:p>
    <w:p w14:paraId="08DE5B6B" w14:textId="77777777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>Vsakovací objekt (vč. potřebné akumulace) je tvořen systémem paralelně uložených „maloobjemových“ vsakovacích tunelů (předpoklad GARANTIA, fa. Nicoll), na nátoku s předčištěním srážkové vody sedimentací v předsazené kanalizační šachtě (</w:t>
      </w:r>
      <w:proofErr w:type="spellStart"/>
      <w:r w:rsidRPr="003D49FB">
        <w:rPr>
          <w:rFonts w:ascii="Arial" w:hAnsi="Arial"/>
          <w:sz w:val="20"/>
        </w:rPr>
        <w:t>prefa</w:t>
      </w:r>
      <w:proofErr w:type="spellEnd"/>
      <w:r w:rsidRPr="003D49FB">
        <w:rPr>
          <w:rFonts w:ascii="Arial" w:hAnsi="Arial"/>
          <w:sz w:val="20"/>
        </w:rPr>
        <w:t xml:space="preserve"> Ø1m). Odtok z předsazené šachty do vsaku je vybaven ponorným potrubím (svislé potrubí DN150, ukotvené do stěny šachty), za účelem zabránění případného průniku lehkých kapalin do vsakovacího zařízení. </w:t>
      </w:r>
    </w:p>
    <w:p w14:paraId="5565CD38" w14:textId="77777777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 xml:space="preserve">Na urovnané dno výkopu bude proveden podsyp (štěrk </w:t>
      </w:r>
      <w:proofErr w:type="gramStart"/>
      <w:r w:rsidRPr="003D49FB">
        <w:rPr>
          <w:rFonts w:ascii="Arial" w:hAnsi="Arial"/>
          <w:sz w:val="20"/>
        </w:rPr>
        <w:t>8-16mm</w:t>
      </w:r>
      <w:proofErr w:type="gramEnd"/>
      <w:r w:rsidRPr="003D49FB">
        <w:rPr>
          <w:rFonts w:ascii="Arial" w:hAnsi="Arial"/>
          <w:sz w:val="20"/>
        </w:rPr>
        <w:t xml:space="preserve">), následuje položení separační geotextílie do podloží a na svah výkopu. Dále budou osazeny předmětné vsakovací tunely. Tunely se skládají z jednotlivých dílců (středové tunely + počáteční a </w:t>
      </w:r>
      <w:proofErr w:type="gramStart"/>
      <w:r w:rsidRPr="003D49FB">
        <w:rPr>
          <w:rFonts w:ascii="Arial" w:hAnsi="Arial"/>
          <w:sz w:val="20"/>
        </w:rPr>
        <w:t>koncové čela</w:t>
      </w:r>
      <w:proofErr w:type="gramEnd"/>
      <w:r w:rsidRPr="003D49FB">
        <w:rPr>
          <w:rFonts w:ascii="Arial" w:hAnsi="Arial"/>
          <w:sz w:val="20"/>
        </w:rPr>
        <w:t xml:space="preserve">). Na vsakovací tunely navazuje štěrkový zásyp (štěrk </w:t>
      </w:r>
      <w:proofErr w:type="gramStart"/>
      <w:r w:rsidRPr="003D49FB">
        <w:rPr>
          <w:rFonts w:ascii="Arial" w:hAnsi="Arial"/>
          <w:sz w:val="20"/>
        </w:rPr>
        <w:t>8-16mm</w:t>
      </w:r>
      <w:proofErr w:type="gramEnd"/>
      <w:r w:rsidRPr="003D49FB">
        <w:rPr>
          <w:rFonts w:ascii="Arial" w:hAnsi="Arial"/>
          <w:sz w:val="20"/>
        </w:rPr>
        <w:t xml:space="preserve">) zvětšující plochu vsaku i vlastní retenční objem objektu. Vše bude překryto geotextílií (zamezení vniku jemných částic do systému). Vsakovací zařízení je nutno odvětrat (předpoklad do revizní šachty). </w:t>
      </w:r>
    </w:p>
    <w:p w14:paraId="3D7EC3C5" w14:textId="77777777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>Vsakovací objekt je doplněn o revizní šachtu s regulovaným odtokem (</w:t>
      </w:r>
      <w:proofErr w:type="spellStart"/>
      <w:r w:rsidRPr="003D49FB">
        <w:rPr>
          <w:rFonts w:ascii="Arial" w:hAnsi="Arial"/>
          <w:sz w:val="20"/>
        </w:rPr>
        <w:t>Qc</w:t>
      </w:r>
      <w:proofErr w:type="spellEnd"/>
      <w:r w:rsidRPr="003D49FB">
        <w:rPr>
          <w:rFonts w:ascii="Arial" w:hAnsi="Arial"/>
          <w:sz w:val="20"/>
        </w:rPr>
        <w:t xml:space="preserve">=0,5l/s). Regulační prvek bude v provedení s bezpečnostním přepadem (TYP T160). Regulační prvek / </w:t>
      </w:r>
      <w:proofErr w:type="spellStart"/>
      <w:r w:rsidRPr="003D49FB">
        <w:rPr>
          <w:rFonts w:ascii="Arial" w:hAnsi="Arial"/>
          <w:sz w:val="20"/>
        </w:rPr>
        <w:t>bezp</w:t>
      </w:r>
      <w:proofErr w:type="spellEnd"/>
      <w:r w:rsidRPr="003D49FB">
        <w:rPr>
          <w:rFonts w:ascii="Arial" w:hAnsi="Arial"/>
          <w:sz w:val="20"/>
        </w:rPr>
        <w:t xml:space="preserve">. přepad je nutno ukotvit do stěny šachty (objímkou na potrubí </w:t>
      </w:r>
      <w:proofErr w:type="spellStart"/>
      <w:r w:rsidRPr="003D49FB">
        <w:rPr>
          <w:rFonts w:ascii="Arial" w:hAnsi="Arial"/>
          <w:sz w:val="20"/>
        </w:rPr>
        <w:t>bezp</w:t>
      </w:r>
      <w:proofErr w:type="spellEnd"/>
      <w:r w:rsidRPr="003D49FB">
        <w:rPr>
          <w:rFonts w:ascii="Arial" w:hAnsi="Arial"/>
          <w:sz w:val="20"/>
        </w:rPr>
        <w:t xml:space="preserve">. přepadu). V případě potřeby, např. čištění, je možné tento prvek zcela vyjmout. </w:t>
      </w:r>
    </w:p>
    <w:p w14:paraId="62FF5B39" w14:textId="77777777" w:rsidR="007B6CD3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 xml:space="preserve">Takto vytvořený objekt bude mít vsakovací plochu 1,86m </w:t>
      </w:r>
      <w:proofErr w:type="gramStart"/>
      <w:r w:rsidRPr="003D49FB">
        <w:rPr>
          <w:rFonts w:ascii="Arial" w:hAnsi="Arial"/>
          <w:sz w:val="20"/>
        </w:rPr>
        <w:t>2 ,</w:t>
      </w:r>
      <w:proofErr w:type="gramEnd"/>
      <w:r w:rsidRPr="003D49FB">
        <w:rPr>
          <w:rFonts w:ascii="Arial" w:hAnsi="Arial"/>
          <w:sz w:val="20"/>
        </w:rPr>
        <w:t xml:space="preserve"> akumulační objem tunelů je 0,6m</w:t>
      </w:r>
      <w:r w:rsidRPr="003D49FB">
        <w:rPr>
          <w:rFonts w:ascii="Arial" w:hAnsi="Arial"/>
          <w:sz w:val="20"/>
          <w:vertAlign w:val="superscript"/>
        </w:rPr>
        <w:t>3</w:t>
      </w:r>
      <w:r w:rsidRPr="003D49FB">
        <w:rPr>
          <w:rFonts w:ascii="Arial" w:hAnsi="Arial"/>
          <w:sz w:val="20"/>
        </w:rPr>
        <w:t>. Objekt je propojen s prvkem MZI, celková vsakovací plocha se tedy uvažuje 28,1m</w:t>
      </w:r>
      <w:r w:rsidRPr="003D49FB">
        <w:rPr>
          <w:rFonts w:ascii="Arial" w:hAnsi="Arial"/>
          <w:sz w:val="20"/>
          <w:vertAlign w:val="superscript"/>
        </w:rPr>
        <w:t>2</w:t>
      </w:r>
      <w:r w:rsidRPr="003D49FB">
        <w:rPr>
          <w:rFonts w:ascii="Arial" w:hAnsi="Arial"/>
          <w:sz w:val="20"/>
        </w:rPr>
        <w:t>, akumulační objem je počítán 5,9m</w:t>
      </w:r>
      <w:r w:rsidRPr="007B6CD3">
        <w:rPr>
          <w:rFonts w:ascii="Arial" w:hAnsi="Arial"/>
          <w:sz w:val="20"/>
          <w:vertAlign w:val="superscript"/>
        </w:rPr>
        <w:t>3</w:t>
      </w:r>
      <w:r w:rsidRPr="003D49FB">
        <w:rPr>
          <w:rFonts w:ascii="Arial" w:hAnsi="Arial"/>
          <w:sz w:val="20"/>
        </w:rPr>
        <w:t xml:space="preserve">. </w:t>
      </w:r>
    </w:p>
    <w:p w14:paraId="43294205" w14:textId="795B8FF1" w:rsidR="003D49FB" w:rsidRPr="003D49FB" w:rsidRDefault="003D49FB" w:rsidP="003D49FB">
      <w:pPr>
        <w:rPr>
          <w:rFonts w:ascii="Arial" w:hAnsi="Arial"/>
          <w:sz w:val="20"/>
        </w:rPr>
      </w:pPr>
      <w:r w:rsidRPr="003D49FB">
        <w:rPr>
          <w:rFonts w:ascii="Arial" w:hAnsi="Arial"/>
          <w:sz w:val="20"/>
        </w:rPr>
        <w:t>Všeobecně platí, že budou dodrženy předpisy a postupy předepsané výrobcem.</w:t>
      </w:r>
    </w:p>
    <w:p w14:paraId="15BE50EF" w14:textId="77777777" w:rsidR="00B717FF" w:rsidRPr="003D49FB" w:rsidRDefault="00B717FF" w:rsidP="00392973">
      <w:pPr>
        <w:rPr>
          <w:rFonts w:ascii="Arial" w:hAnsi="Arial"/>
          <w:sz w:val="20"/>
        </w:rPr>
      </w:pPr>
    </w:p>
    <w:p w14:paraId="0F612433" w14:textId="77777777" w:rsidR="00696B53" w:rsidRPr="00F71288" w:rsidRDefault="00696B53" w:rsidP="003D49FB">
      <w:pPr>
        <w:numPr>
          <w:ilvl w:val="0"/>
          <w:numId w:val="6"/>
        </w:numPr>
        <w:spacing w:after="40"/>
        <w:ind w:left="0" w:firstLine="0"/>
        <w:jc w:val="left"/>
        <w:rPr>
          <w:rFonts w:ascii="Arial" w:hAnsi="Arial"/>
          <w:b/>
          <w:sz w:val="20"/>
        </w:rPr>
      </w:pPr>
      <w:r w:rsidRPr="00F71288">
        <w:rPr>
          <w:rFonts w:ascii="Arial" w:hAnsi="Arial"/>
          <w:b/>
          <w:sz w:val="20"/>
        </w:rPr>
        <w:t>Křížení stávajících sítí</w:t>
      </w:r>
    </w:p>
    <w:p w14:paraId="1CB66B8E" w14:textId="77777777" w:rsidR="00696B53" w:rsidRPr="00F71288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F71288">
        <w:rPr>
          <w:b w:val="0"/>
          <w:sz w:val="20"/>
        </w:rPr>
        <w:t xml:space="preserve">V dané lokalitě dojde ke střetu se stávajícími podzemními sítěmi. Orientační podklady od stávajících sítí byly jednotlivými provozovateli poskytnuty. Výkopy v ochranných pásmech podzemních </w:t>
      </w:r>
      <w:proofErr w:type="spellStart"/>
      <w:r w:rsidRPr="00F71288">
        <w:rPr>
          <w:b w:val="0"/>
          <w:sz w:val="20"/>
        </w:rPr>
        <w:t>inž</w:t>
      </w:r>
      <w:proofErr w:type="spellEnd"/>
      <w:r w:rsidRPr="00F71288">
        <w:rPr>
          <w:b w:val="0"/>
          <w:sz w:val="20"/>
        </w:rPr>
        <w:t xml:space="preserve">. sítí bude prováděno ručně a budou dodrženy požadavky jednotlivých správců sítí. </w:t>
      </w:r>
    </w:p>
    <w:p w14:paraId="1D48F4D0" w14:textId="77777777" w:rsidR="00696B53" w:rsidRPr="00F71288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F71288">
        <w:rPr>
          <w:b w:val="0"/>
          <w:sz w:val="20"/>
        </w:rPr>
        <w:t>Přeložky stávajících sítí se nepředpokládají.</w:t>
      </w:r>
    </w:p>
    <w:p w14:paraId="12E49B51" w14:textId="77777777" w:rsidR="007A7CE0" w:rsidRPr="00F71288" w:rsidRDefault="005E0180" w:rsidP="007A7CE0">
      <w:pPr>
        <w:pStyle w:val="Nzev"/>
        <w:snapToGrid w:val="0"/>
        <w:jc w:val="both"/>
        <w:rPr>
          <w:b w:val="0"/>
          <w:sz w:val="20"/>
        </w:rPr>
      </w:pPr>
      <w:r w:rsidRPr="00F71288">
        <w:rPr>
          <w:b w:val="0"/>
          <w:sz w:val="20"/>
        </w:rPr>
        <w:t xml:space="preserve">V lokalitě se bude budovat </w:t>
      </w:r>
      <w:r w:rsidR="00E15A50" w:rsidRPr="00F71288">
        <w:rPr>
          <w:b w:val="0"/>
          <w:sz w:val="20"/>
        </w:rPr>
        <w:t>(</w:t>
      </w:r>
      <w:r w:rsidRPr="00F71288">
        <w:rPr>
          <w:b w:val="0"/>
          <w:sz w:val="20"/>
        </w:rPr>
        <w:t>v rámci samostatné PD</w:t>
      </w:r>
      <w:r w:rsidR="00E15A50" w:rsidRPr="00F71288">
        <w:rPr>
          <w:b w:val="0"/>
          <w:sz w:val="20"/>
        </w:rPr>
        <w:t xml:space="preserve">) také </w:t>
      </w:r>
      <w:r w:rsidRPr="00F71288">
        <w:rPr>
          <w:b w:val="0"/>
          <w:sz w:val="20"/>
        </w:rPr>
        <w:t>nové VO</w:t>
      </w:r>
      <w:r w:rsidR="00E15A50" w:rsidRPr="00F71288">
        <w:rPr>
          <w:b w:val="0"/>
          <w:sz w:val="20"/>
        </w:rPr>
        <w:t xml:space="preserve">, </w:t>
      </w:r>
      <w:r w:rsidR="007A7CE0" w:rsidRPr="00F71288">
        <w:rPr>
          <w:b w:val="0"/>
          <w:sz w:val="20"/>
        </w:rPr>
        <w:t>všeobecně se předpokládá dodržení prostorové normy ČSN 73 6005.</w:t>
      </w:r>
    </w:p>
    <w:p w14:paraId="67273E67" w14:textId="77777777" w:rsidR="00696B53" w:rsidRPr="00F71288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F71288">
        <w:rPr>
          <w:b w:val="0"/>
          <w:sz w:val="20"/>
        </w:rPr>
        <w:tab/>
      </w:r>
    </w:p>
    <w:p w14:paraId="6791D64C" w14:textId="77777777" w:rsidR="00696B53" w:rsidRPr="00F71288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F71288">
        <w:rPr>
          <w:b w:val="0"/>
          <w:sz w:val="20"/>
        </w:rPr>
        <w:t>Nejmenší dovolené vodorovné vzdálenosti při souběhu podzemních sítí v metrech (jedná se o nejmenší vzdálenosti mezi povrchy kabelů, potrubí)</w:t>
      </w:r>
    </w:p>
    <w:tbl>
      <w:tblPr>
        <w:tblW w:w="9089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567"/>
        <w:gridCol w:w="709"/>
        <w:gridCol w:w="567"/>
        <w:gridCol w:w="709"/>
        <w:gridCol w:w="850"/>
        <w:gridCol w:w="1134"/>
        <w:gridCol w:w="851"/>
        <w:gridCol w:w="992"/>
        <w:gridCol w:w="850"/>
      </w:tblGrid>
      <w:tr w:rsidR="00671A0C" w:rsidRPr="00F71288" w14:paraId="1A9D1619" w14:textId="77777777" w:rsidTr="00D7366C">
        <w:trPr>
          <w:trHeight w:val="300"/>
        </w:trPr>
        <w:tc>
          <w:tcPr>
            <w:tcW w:w="1860" w:type="dxa"/>
            <w:vMerge w:val="restart"/>
            <w:shd w:val="clear" w:color="auto" w:fill="auto"/>
            <w:noWrap/>
            <w:vAlign w:val="center"/>
            <w:hideMark/>
          </w:tcPr>
          <w:p w14:paraId="60D71C7D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Druh sítí technického vybavení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  <w:hideMark/>
          </w:tcPr>
          <w:p w14:paraId="376CE36B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Silové kabely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675D4AF2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Sdělovací </w:t>
            </w:r>
            <w:r w:rsidRPr="00F71288">
              <w:rPr>
                <w:rFonts w:ascii="Arial" w:hAnsi="Arial" w:cs="Arial"/>
                <w:sz w:val="16"/>
                <w:szCs w:val="16"/>
              </w:rPr>
              <w:br/>
              <w:t>kabely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14:paraId="01112645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Plynovodní potrubí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09F5DE51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71288">
              <w:rPr>
                <w:rFonts w:ascii="Arial" w:hAnsi="Arial" w:cs="Arial"/>
                <w:sz w:val="14"/>
                <w:szCs w:val="14"/>
              </w:rPr>
              <w:t>vodovodní sítě</w:t>
            </w:r>
            <w:r w:rsidRPr="00F71288">
              <w:rPr>
                <w:rFonts w:ascii="Arial" w:hAnsi="Arial" w:cs="Arial"/>
                <w:sz w:val="14"/>
                <w:szCs w:val="14"/>
              </w:rPr>
              <w:br/>
              <w:t xml:space="preserve"> a přípojky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385E7436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71288">
              <w:rPr>
                <w:rFonts w:ascii="Arial" w:hAnsi="Arial" w:cs="Arial"/>
                <w:sz w:val="14"/>
                <w:szCs w:val="14"/>
              </w:rPr>
              <w:t xml:space="preserve">stokové sítě a </w:t>
            </w:r>
            <w:r w:rsidRPr="00F71288">
              <w:rPr>
                <w:rFonts w:ascii="Arial" w:hAnsi="Arial" w:cs="Arial"/>
                <w:sz w:val="14"/>
                <w:szCs w:val="14"/>
              </w:rPr>
              <w:br/>
              <w:t>kanalizační přípojky</w:t>
            </w:r>
          </w:p>
        </w:tc>
      </w:tr>
      <w:tr w:rsidR="00671A0C" w:rsidRPr="00F71288" w14:paraId="68D15CD8" w14:textId="77777777" w:rsidTr="00D7366C">
        <w:trPr>
          <w:trHeight w:val="300"/>
        </w:trPr>
        <w:tc>
          <w:tcPr>
            <w:tcW w:w="1860" w:type="dxa"/>
            <w:vMerge/>
            <w:vAlign w:val="center"/>
            <w:hideMark/>
          </w:tcPr>
          <w:p w14:paraId="17656A0B" w14:textId="77777777" w:rsidR="00696B53" w:rsidRPr="00F71288" w:rsidRDefault="00696B53" w:rsidP="00094F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1DAE0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F71288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5683A9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10kV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05E4C0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35kV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258B58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220kV</w:t>
            </w:r>
          </w:p>
        </w:tc>
        <w:tc>
          <w:tcPr>
            <w:tcW w:w="850" w:type="dxa"/>
            <w:vMerge/>
            <w:vAlign w:val="center"/>
            <w:hideMark/>
          </w:tcPr>
          <w:p w14:paraId="3A5F7088" w14:textId="77777777" w:rsidR="00696B53" w:rsidRPr="00F71288" w:rsidRDefault="00696B53" w:rsidP="00094F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6CE8C5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do 0,005 </w:t>
            </w:r>
            <w:proofErr w:type="spellStart"/>
            <w:r w:rsidRPr="00F71288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2AC5D4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do 0,4 </w:t>
            </w:r>
            <w:proofErr w:type="spellStart"/>
            <w:r w:rsidRPr="00F71288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92" w:type="dxa"/>
            <w:vMerge/>
            <w:vAlign w:val="center"/>
            <w:hideMark/>
          </w:tcPr>
          <w:p w14:paraId="66F41E05" w14:textId="77777777" w:rsidR="00696B53" w:rsidRPr="00F71288" w:rsidRDefault="00696B53" w:rsidP="00094F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3E309503" w14:textId="77777777" w:rsidR="00696B53" w:rsidRPr="00F71288" w:rsidRDefault="00696B53" w:rsidP="00094F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96B53" w:rsidRPr="00F71288" w14:paraId="2830147D" w14:textId="77777777" w:rsidTr="00D7366C">
        <w:trPr>
          <w:trHeight w:val="113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14:paraId="42E3B29F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stokové sítě a kanalizační přípojky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843AC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58E304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9FFE0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A9EBAC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C30146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14A176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830D32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9E357E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77060E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</w:tr>
    </w:tbl>
    <w:p w14:paraId="578ECB3D" w14:textId="77777777" w:rsidR="00696B53" w:rsidRPr="00F71288" w:rsidRDefault="00696B53" w:rsidP="00696B53">
      <w:pPr>
        <w:pStyle w:val="Zkladntext"/>
        <w:tabs>
          <w:tab w:val="left" w:pos="544"/>
          <w:tab w:val="left" w:pos="2550"/>
        </w:tabs>
        <w:rPr>
          <w:rFonts w:cs="Arial"/>
        </w:rPr>
      </w:pPr>
    </w:p>
    <w:p w14:paraId="5AF335C0" w14:textId="77777777" w:rsidR="00696B53" w:rsidRPr="00F71288" w:rsidRDefault="00696B53" w:rsidP="00696B53">
      <w:pPr>
        <w:pStyle w:val="Zkladntext"/>
        <w:tabs>
          <w:tab w:val="left" w:pos="544"/>
          <w:tab w:val="left" w:pos="2550"/>
        </w:tabs>
        <w:rPr>
          <w:rFonts w:cs="Arial"/>
        </w:rPr>
      </w:pPr>
      <w:r w:rsidRPr="00F71288">
        <w:rPr>
          <w:rFonts w:cs="Arial"/>
        </w:rPr>
        <w:t xml:space="preserve">Nejmenší dovolené </w:t>
      </w:r>
      <w:r w:rsidRPr="00F71288">
        <w:rPr>
          <w:rFonts w:cs="Arial"/>
          <w:u w:val="single"/>
        </w:rPr>
        <w:t>svislé</w:t>
      </w:r>
      <w:r w:rsidRPr="00F71288">
        <w:rPr>
          <w:rFonts w:cs="Arial"/>
        </w:rPr>
        <w:t xml:space="preserve"> vzdálenosti při souběhu podzemních sítí v metrech (jedná se o nejmenší vzdálenosti mezi povrchy kabelů, potrubí)</w:t>
      </w:r>
    </w:p>
    <w:tbl>
      <w:tblPr>
        <w:tblW w:w="9089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567"/>
        <w:gridCol w:w="709"/>
        <w:gridCol w:w="567"/>
        <w:gridCol w:w="709"/>
        <w:gridCol w:w="850"/>
        <w:gridCol w:w="1134"/>
        <w:gridCol w:w="851"/>
        <w:gridCol w:w="992"/>
        <w:gridCol w:w="850"/>
      </w:tblGrid>
      <w:tr w:rsidR="00671A0C" w:rsidRPr="00F71288" w14:paraId="6239276C" w14:textId="77777777" w:rsidTr="00D7366C">
        <w:trPr>
          <w:trHeight w:val="300"/>
        </w:trPr>
        <w:tc>
          <w:tcPr>
            <w:tcW w:w="1860" w:type="dxa"/>
            <w:vMerge w:val="restart"/>
            <w:shd w:val="clear" w:color="auto" w:fill="auto"/>
            <w:noWrap/>
            <w:vAlign w:val="center"/>
            <w:hideMark/>
          </w:tcPr>
          <w:p w14:paraId="3F61E29D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Druh sítí technického vybavení</w:t>
            </w:r>
          </w:p>
        </w:tc>
        <w:tc>
          <w:tcPr>
            <w:tcW w:w="2552" w:type="dxa"/>
            <w:gridSpan w:val="4"/>
            <w:shd w:val="clear" w:color="auto" w:fill="auto"/>
            <w:noWrap/>
            <w:vAlign w:val="center"/>
            <w:hideMark/>
          </w:tcPr>
          <w:p w14:paraId="293F6F0A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Silové kabely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0193897C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Sdělovací </w:t>
            </w:r>
            <w:r w:rsidRPr="00F71288">
              <w:rPr>
                <w:rFonts w:ascii="Arial" w:hAnsi="Arial" w:cs="Arial"/>
                <w:sz w:val="16"/>
                <w:szCs w:val="16"/>
              </w:rPr>
              <w:br/>
              <w:t>kabely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center"/>
            <w:hideMark/>
          </w:tcPr>
          <w:p w14:paraId="140E0C07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Plynovodní potrubí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9F021F0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71288">
              <w:rPr>
                <w:rFonts w:ascii="Arial" w:hAnsi="Arial" w:cs="Arial"/>
                <w:sz w:val="14"/>
                <w:szCs w:val="14"/>
              </w:rPr>
              <w:t>vodovodní sítě</w:t>
            </w:r>
            <w:r w:rsidRPr="00F71288">
              <w:rPr>
                <w:rFonts w:ascii="Arial" w:hAnsi="Arial" w:cs="Arial"/>
                <w:sz w:val="14"/>
                <w:szCs w:val="14"/>
              </w:rPr>
              <w:br/>
              <w:t xml:space="preserve"> a přípojky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0C52DEC7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71288">
              <w:rPr>
                <w:rFonts w:ascii="Arial" w:hAnsi="Arial" w:cs="Arial"/>
                <w:sz w:val="14"/>
                <w:szCs w:val="14"/>
              </w:rPr>
              <w:t xml:space="preserve">stokové sítě a </w:t>
            </w:r>
            <w:r w:rsidRPr="00F71288">
              <w:rPr>
                <w:rFonts w:ascii="Arial" w:hAnsi="Arial" w:cs="Arial"/>
                <w:sz w:val="14"/>
                <w:szCs w:val="14"/>
              </w:rPr>
              <w:br/>
              <w:t>kanalizační přípojky</w:t>
            </w:r>
          </w:p>
        </w:tc>
      </w:tr>
      <w:tr w:rsidR="00671A0C" w:rsidRPr="00F71288" w14:paraId="3B1D6094" w14:textId="77777777" w:rsidTr="00D7366C">
        <w:trPr>
          <w:trHeight w:val="300"/>
        </w:trPr>
        <w:tc>
          <w:tcPr>
            <w:tcW w:w="1860" w:type="dxa"/>
            <w:vMerge/>
            <w:vAlign w:val="center"/>
            <w:hideMark/>
          </w:tcPr>
          <w:p w14:paraId="45AA3DBD" w14:textId="77777777" w:rsidR="00696B53" w:rsidRPr="00F71288" w:rsidRDefault="00696B53" w:rsidP="00094F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0F5DE4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1 </w:t>
            </w:r>
            <w:proofErr w:type="spellStart"/>
            <w:r w:rsidRPr="00F71288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91D2AF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10kV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C8221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35kV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28FDE3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220kV</w:t>
            </w:r>
          </w:p>
        </w:tc>
        <w:tc>
          <w:tcPr>
            <w:tcW w:w="850" w:type="dxa"/>
            <w:vMerge/>
            <w:vAlign w:val="center"/>
            <w:hideMark/>
          </w:tcPr>
          <w:p w14:paraId="0DA0B566" w14:textId="77777777" w:rsidR="00696B53" w:rsidRPr="00F71288" w:rsidRDefault="00696B53" w:rsidP="00094F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5BCBEA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do 0,005 </w:t>
            </w:r>
            <w:proofErr w:type="spellStart"/>
            <w:r w:rsidRPr="00F71288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AAC340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 xml:space="preserve">do 0,4 </w:t>
            </w:r>
            <w:proofErr w:type="spellStart"/>
            <w:r w:rsidRPr="00F71288">
              <w:rPr>
                <w:rFonts w:ascii="Arial" w:hAnsi="Arial" w:cs="Arial"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992" w:type="dxa"/>
            <w:vMerge/>
            <w:vAlign w:val="center"/>
            <w:hideMark/>
          </w:tcPr>
          <w:p w14:paraId="0F112FAA" w14:textId="77777777" w:rsidR="00696B53" w:rsidRPr="00F71288" w:rsidRDefault="00696B53" w:rsidP="00094F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15E5631" w14:textId="77777777" w:rsidR="00696B53" w:rsidRPr="00F71288" w:rsidRDefault="00696B53" w:rsidP="00094F9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71A0C" w:rsidRPr="00F71288" w14:paraId="4DAB7CEF" w14:textId="77777777" w:rsidTr="00D7366C">
        <w:trPr>
          <w:trHeight w:val="300"/>
        </w:trPr>
        <w:tc>
          <w:tcPr>
            <w:tcW w:w="1860" w:type="dxa"/>
            <w:shd w:val="clear" w:color="auto" w:fill="auto"/>
            <w:noWrap/>
            <w:vAlign w:val="center"/>
            <w:hideMark/>
          </w:tcPr>
          <w:p w14:paraId="710EF23E" w14:textId="77777777" w:rsidR="00696B53" w:rsidRPr="00F71288" w:rsidRDefault="00696B53" w:rsidP="00094F90">
            <w:pPr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stokové sítě a kanalizační přípojky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0249D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9910D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E566C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C637A3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515037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7F2C50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0,5*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D3ED33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0,5*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3FAC58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C39EAF" w14:textId="77777777" w:rsidR="00696B53" w:rsidRPr="00F71288" w:rsidRDefault="00696B53" w:rsidP="00094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71288">
              <w:rPr>
                <w:rFonts w:ascii="Arial" w:hAnsi="Arial" w:cs="Arial"/>
                <w:sz w:val="16"/>
                <w:szCs w:val="16"/>
              </w:rPr>
              <w:t>0,1</w:t>
            </w:r>
          </w:p>
        </w:tc>
      </w:tr>
    </w:tbl>
    <w:p w14:paraId="46E4C31A" w14:textId="77777777" w:rsidR="00696B53" w:rsidRPr="00F71288" w:rsidRDefault="00696B53" w:rsidP="00696B53">
      <w:pPr>
        <w:rPr>
          <w:rFonts w:ascii="Arial" w:hAnsi="Arial" w:cs="Arial"/>
          <w:sz w:val="16"/>
          <w:szCs w:val="14"/>
        </w:rPr>
      </w:pPr>
      <w:r w:rsidRPr="00F71288">
        <w:rPr>
          <w:rFonts w:ascii="Arial" w:hAnsi="Arial" w:cs="Arial"/>
          <w:sz w:val="16"/>
          <w:szCs w:val="14"/>
        </w:rPr>
        <w:t xml:space="preserve">*) křižuje-li plynovod stokové potrubí v menší vzdálenosti než 500 mm, minimálně však </w:t>
      </w:r>
      <w:proofErr w:type="gramStart"/>
      <w:r w:rsidRPr="00F71288">
        <w:rPr>
          <w:rFonts w:ascii="Arial" w:hAnsi="Arial" w:cs="Arial"/>
          <w:sz w:val="16"/>
          <w:szCs w:val="14"/>
        </w:rPr>
        <w:t>150mm</w:t>
      </w:r>
      <w:proofErr w:type="gramEnd"/>
      <w:r w:rsidRPr="00F71288">
        <w:rPr>
          <w:rFonts w:ascii="Arial" w:hAnsi="Arial" w:cs="Arial"/>
          <w:sz w:val="16"/>
          <w:szCs w:val="14"/>
        </w:rPr>
        <w:t>, opatří se plynovod z kovu trojnásobnou izolací přesahující stokové potrubí na každou stranu o 1000 mm, je-li plynovod z PE opatří se chráničkou.</w:t>
      </w:r>
    </w:p>
    <w:p w14:paraId="511D93F6" w14:textId="77777777" w:rsidR="00696B53" w:rsidRPr="00F71288" w:rsidRDefault="00696B53" w:rsidP="00696B53">
      <w:pPr>
        <w:pStyle w:val="Zkladntext"/>
        <w:tabs>
          <w:tab w:val="left" w:pos="2893"/>
        </w:tabs>
      </w:pPr>
    </w:p>
    <w:p w14:paraId="148B0857" w14:textId="77777777" w:rsidR="00696B53" w:rsidRPr="00470643" w:rsidRDefault="00696B53" w:rsidP="003D49FB">
      <w:pPr>
        <w:numPr>
          <w:ilvl w:val="0"/>
          <w:numId w:val="6"/>
        </w:numPr>
        <w:spacing w:after="40"/>
        <w:ind w:left="0" w:firstLine="0"/>
        <w:jc w:val="left"/>
        <w:rPr>
          <w:rFonts w:ascii="Arial" w:hAnsi="Arial"/>
          <w:b/>
          <w:sz w:val="20"/>
        </w:rPr>
      </w:pPr>
      <w:r w:rsidRPr="00470643">
        <w:rPr>
          <w:rFonts w:ascii="Arial" w:hAnsi="Arial"/>
          <w:b/>
          <w:sz w:val="20"/>
        </w:rPr>
        <w:t>Znovuzřízení narušených ploch</w:t>
      </w:r>
    </w:p>
    <w:p w14:paraId="34CBBB43" w14:textId="7381B352" w:rsidR="00215A02" w:rsidRPr="00857F42" w:rsidRDefault="006F2F57" w:rsidP="00215A02">
      <w:pPr>
        <w:pStyle w:val="Zkladntext"/>
      </w:pPr>
      <w:r w:rsidRPr="00857F42">
        <w:t xml:space="preserve">Veškeré </w:t>
      </w:r>
      <w:r w:rsidR="00BE5BE3" w:rsidRPr="00857F42">
        <w:t>zpevněn</w:t>
      </w:r>
      <w:r w:rsidRPr="00857F42">
        <w:t>é</w:t>
      </w:r>
      <w:r w:rsidR="00BE5BE3" w:rsidRPr="00857F42">
        <w:t xml:space="preserve"> </w:t>
      </w:r>
      <w:r w:rsidR="00696B53" w:rsidRPr="00857F42">
        <w:t>povrch</w:t>
      </w:r>
      <w:r w:rsidRPr="00857F42">
        <w:t>y</w:t>
      </w:r>
      <w:r w:rsidR="00696B53" w:rsidRPr="00857F42">
        <w:t xml:space="preserve"> jsou řešeny v rámci objektu </w:t>
      </w:r>
      <w:r w:rsidR="00215A02" w:rsidRPr="00857F42">
        <w:t>SO 101</w:t>
      </w:r>
      <w:r w:rsidR="00247EF4" w:rsidRPr="00857F42">
        <w:t>-10</w:t>
      </w:r>
      <w:r w:rsidR="00857F42" w:rsidRPr="00857F42">
        <w:t>2</w:t>
      </w:r>
      <w:r w:rsidR="00215A02" w:rsidRPr="00857F42">
        <w:t xml:space="preserve"> (</w:t>
      </w:r>
      <w:r w:rsidR="00C659DB" w:rsidRPr="00857F42">
        <w:t xml:space="preserve">komunikace a </w:t>
      </w:r>
      <w:r w:rsidR="00215A02" w:rsidRPr="00857F42">
        <w:t>zpevněné plochy</w:t>
      </w:r>
      <w:r w:rsidR="00D7366C" w:rsidRPr="00857F42">
        <w:t>)</w:t>
      </w:r>
      <w:r w:rsidR="00C659DB" w:rsidRPr="00857F42">
        <w:t>.</w:t>
      </w:r>
    </w:p>
    <w:p w14:paraId="06DBC206" w14:textId="72AF35D2" w:rsidR="00696B53" w:rsidRPr="00857F42" w:rsidRDefault="00696B53" w:rsidP="00696B53">
      <w:pPr>
        <w:pStyle w:val="Zkladntext"/>
      </w:pPr>
      <w:r w:rsidRPr="00857F42">
        <w:t xml:space="preserve">Rozhraní prací v rámci kanalizace / </w:t>
      </w:r>
      <w:r w:rsidR="00247EF4" w:rsidRPr="00857F42">
        <w:t>zpevněné plochy,</w:t>
      </w:r>
      <w:r w:rsidR="00C659DB" w:rsidRPr="00857F42">
        <w:t xml:space="preserve"> </w:t>
      </w:r>
      <w:r w:rsidRPr="00857F42">
        <w:t xml:space="preserve">je úroveň </w:t>
      </w:r>
      <w:r w:rsidR="00762B8F" w:rsidRPr="00857F42">
        <w:t>zemní pláně</w:t>
      </w:r>
      <w:r w:rsidRPr="00857F42">
        <w:t>. Po položení kanalizačního potrubí</w:t>
      </w:r>
      <w:r w:rsidR="00C659DB" w:rsidRPr="00857F42">
        <w:t xml:space="preserve"> vč. objektů a řádně provedeném obsyp</w:t>
      </w:r>
      <w:r w:rsidR="00D7366C" w:rsidRPr="00857F42">
        <w:t>u</w:t>
      </w:r>
      <w:r w:rsidR="00470643" w:rsidRPr="00857F42">
        <w:t xml:space="preserve"> potrubí</w:t>
      </w:r>
      <w:r w:rsidRPr="00857F42">
        <w:t>, bude proveden hutněný zásyp rýhy po plánovanou úroveň zemní pláně pro komunikace</w:t>
      </w:r>
      <w:r w:rsidR="00BE5BE3" w:rsidRPr="00857F42">
        <w:t xml:space="preserve">, </w:t>
      </w:r>
      <w:proofErr w:type="spellStart"/>
      <w:r w:rsidR="00BE5BE3" w:rsidRPr="00857F42">
        <w:t>zp</w:t>
      </w:r>
      <w:proofErr w:type="spellEnd"/>
      <w:r w:rsidR="00BE5BE3" w:rsidRPr="00857F42">
        <w:t xml:space="preserve">. plochy, </w:t>
      </w:r>
      <w:r w:rsidRPr="00857F42">
        <w:t>chodník</w:t>
      </w:r>
      <w:r w:rsidR="00BE5BE3" w:rsidRPr="00857F42">
        <w:t>y..</w:t>
      </w:r>
      <w:r w:rsidRPr="00857F42">
        <w:t xml:space="preserve">. </w:t>
      </w:r>
    </w:p>
    <w:p w14:paraId="37AF1B00" w14:textId="2C945051" w:rsidR="00166C70" w:rsidRPr="00857F42" w:rsidRDefault="00470643" w:rsidP="00696B53">
      <w:pPr>
        <w:pStyle w:val="Zkladntext"/>
      </w:pPr>
      <w:r w:rsidRPr="00857F42">
        <w:t xml:space="preserve">Úprava zelených (nezpevněných) ploch </w:t>
      </w:r>
      <w:r w:rsidR="00166C70" w:rsidRPr="00857F42">
        <w:t>bude proveden</w:t>
      </w:r>
      <w:r w:rsidRPr="00857F42">
        <w:t>a</w:t>
      </w:r>
      <w:r w:rsidR="00166C70" w:rsidRPr="00857F42">
        <w:t xml:space="preserve"> </w:t>
      </w:r>
      <w:r w:rsidRPr="00857F42">
        <w:t xml:space="preserve">v rámci </w:t>
      </w:r>
      <w:r w:rsidR="00762B8F" w:rsidRPr="00857F42">
        <w:t xml:space="preserve">SO </w:t>
      </w:r>
      <w:r w:rsidRPr="00857F42">
        <w:t>8</w:t>
      </w:r>
      <w:r w:rsidR="00762B8F" w:rsidRPr="00857F42">
        <w:t>0</w:t>
      </w:r>
      <w:r w:rsidR="00C659DB" w:rsidRPr="00857F42">
        <w:t>1</w:t>
      </w:r>
      <w:r w:rsidRPr="00857F42">
        <w:t xml:space="preserve"> (</w:t>
      </w:r>
      <w:r w:rsidRPr="00857F42">
        <w:rPr>
          <w:rFonts w:cs="Arial"/>
          <w:spacing w:val="-2"/>
        </w:rPr>
        <w:t>sadové úpravy</w:t>
      </w:r>
      <w:r w:rsidR="00762B8F" w:rsidRPr="00857F42">
        <w:t>)</w:t>
      </w:r>
      <w:r w:rsidR="00BE5BE3" w:rsidRPr="00857F42">
        <w:t>.</w:t>
      </w:r>
    </w:p>
    <w:p w14:paraId="6CB1F2F6" w14:textId="77777777" w:rsidR="005D64FD" w:rsidRDefault="005D64FD" w:rsidP="005D64FD">
      <w:pPr>
        <w:pStyle w:val="Zkladntext"/>
      </w:pPr>
    </w:p>
    <w:p w14:paraId="559D7A0D" w14:textId="77777777" w:rsidR="007B6CD3" w:rsidRPr="005D64FD" w:rsidRDefault="007B6CD3" w:rsidP="005D64FD">
      <w:pPr>
        <w:pStyle w:val="Zkladntext"/>
      </w:pPr>
    </w:p>
    <w:p w14:paraId="791A8D10" w14:textId="77777777" w:rsidR="00696B53" w:rsidRPr="00470643" w:rsidRDefault="00696B53" w:rsidP="00696B53">
      <w:pPr>
        <w:numPr>
          <w:ilvl w:val="0"/>
          <w:numId w:val="5"/>
        </w:numPr>
        <w:tabs>
          <w:tab w:val="left" w:pos="-720"/>
          <w:tab w:val="left" w:pos="426"/>
        </w:tabs>
        <w:ind w:left="0" w:firstLine="0"/>
        <w:jc w:val="left"/>
        <w:rPr>
          <w:rFonts w:ascii="Arial" w:hAnsi="Arial" w:cs="Arial"/>
          <w:b/>
          <w:spacing w:val="-2"/>
          <w:szCs w:val="24"/>
          <w:u w:val="single"/>
        </w:rPr>
      </w:pPr>
      <w:r w:rsidRPr="00470643">
        <w:rPr>
          <w:rFonts w:ascii="Arial" w:hAnsi="Arial" w:cs="Arial"/>
          <w:b/>
          <w:spacing w:val="-2"/>
          <w:szCs w:val="24"/>
          <w:u w:val="single"/>
        </w:rPr>
        <w:t xml:space="preserve">Bezpečnost práce při provádění </w:t>
      </w:r>
    </w:p>
    <w:p w14:paraId="0AA291C2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Při provádění stavebních prací je nutné dodržovat příslušné normy ČSN, bezpečnost, předpisy o bezpečnosti práce a ochraně zdraví pracujících ve stavebnictví a vyhlášku č. 601/2006 Sb., kterou se stanoví základní požadavky k zajištění bezpečnosti práce a technických zařízení.</w:t>
      </w:r>
    </w:p>
    <w:p w14:paraId="19BE652B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Z těchto podkladů zde uvádíme pouze stručný výpis nejdůležitějších ustanovení:</w:t>
      </w:r>
    </w:p>
    <w:p w14:paraId="383BE41C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lastRenderedPageBreak/>
        <w:t>- vstup nepovolaných osob na staveniště (pracoviště) musí být zakázán a staveniště (pracoviště) musí být viditelně označeno ve dne i v noci, případně ohraničeno zábranami.</w:t>
      </w:r>
    </w:p>
    <w:p w14:paraId="6CAAD691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pracoviště liniových staveb (vodovod, kanalizace) musí být zabezpečeno zábradlím na stranách sousedících s veřejnou komunikací. Zábradlí se nemusí zřizovat v místech, kde je překážka.</w:t>
      </w:r>
    </w:p>
    <w:p w14:paraId="70F6750E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pracovníci na staveništi (pracovišti) jsou povinni nosit ochranné pomůcky a řídit se pokyny nadřízených pracovníků.</w:t>
      </w:r>
    </w:p>
    <w:p w14:paraId="39F58802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před zahájením stavebních prací musí být vytyčena veškerá podzemní vedení. V jejich blízkosti je nutno pracovat se zvýšenou opatrností, aby nedošlo k jejich poškození, případně újmě na zdraví pracovníků.</w:t>
      </w:r>
    </w:p>
    <w:p w14:paraId="1B6F7A30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u každého podzemního a nadzemního vedení musí být přesně vytyčena jeho poloha a příslušné ochranné pásmo dané předpisy. Stavební práce v ochranném pásmu příslušného vedení musí být prováděno dle podmínek daných jeho správcem (majitelem).</w:t>
      </w:r>
    </w:p>
    <w:p w14:paraId="1EAF4587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při provádění zemních prací je nutno dodržovat projektem předepsané zajištění rýh a jam, tzn. druh a rozsah pažení kolmých stěn rýh a jam, nebo sklon svahů šikmých rýh nebo jam.</w:t>
      </w:r>
    </w:p>
    <w:p w14:paraId="450B0776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 xml:space="preserve">- roubení musí odpovídat způsobu provádění prací, bezpečnostním předpisům a technologickým pravidlům. Nevystihuje-li projekt skutečné podmínky </w:t>
      </w:r>
      <w:proofErr w:type="gramStart"/>
      <w:r w:rsidRPr="00470643">
        <w:rPr>
          <w:b w:val="0"/>
          <w:sz w:val="20"/>
        </w:rPr>
        <w:t>staveniště ,</w:t>
      </w:r>
      <w:proofErr w:type="gramEnd"/>
      <w:r w:rsidRPr="00470643">
        <w:rPr>
          <w:b w:val="0"/>
          <w:sz w:val="20"/>
        </w:rPr>
        <w:t xml:space="preserve"> nebo změní-li se během provádění prací stabilita </w:t>
      </w:r>
      <w:proofErr w:type="gramStart"/>
      <w:r w:rsidRPr="00470643">
        <w:rPr>
          <w:b w:val="0"/>
          <w:sz w:val="20"/>
        </w:rPr>
        <w:t>horniny ,</w:t>
      </w:r>
      <w:proofErr w:type="gramEnd"/>
      <w:r w:rsidRPr="00470643">
        <w:rPr>
          <w:b w:val="0"/>
          <w:sz w:val="20"/>
        </w:rPr>
        <w:t xml:space="preserve"> je nutno druh a rozsah roubení upravit podle skutečných poměrů.</w:t>
      </w:r>
    </w:p>
    <w:p w14:paraId="532A1547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do stavebních jam a výkopů hlubších než 1,5 m musí být zřízen bezpečnostní sestup žebříkem, nebo pomocným schodištěm. Okraje výkopů musí být volné nejméně 0,5 m od hrany výkopu.</w:t>
      </w:r>
    </w:p>
    <w:p w14:paraId="107F35B7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vedoucí pracovníci, kteří přímo řídí zemní práce v takových případech, stanoví v rozsahu své pravomoci změnu technologie. V závažných případech jsou povinni vyžádat si rozhodnutí o dalším postupu od svých nadřízených.</w:t>
      </w:r>
    </w:p>
    <w:p w14:paraId="7B3C56B0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 xml:space="preserve">- při provádění tlakových zkoušek potrubí nutno postupovat dle ČSN 75 5911. Pracovníci se nesmí zdržovat na konci potrubí, která jsou pod tlakem. </w:t>
      </w:r>
    </w:p>
    <w:p w14:paraId="54D69A64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elektroinstalace na staveništi, zapojení strojů na elektropohon a elektrospotřebičů musí být provedeno dle příslušných norem a odpovídat bezpečnostním předpisům.</w:t>
      </w:r>
    </w:p>
    <w:p w14:paraId="47EDE34B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před uvedením do provozu musí být elektrická zařízení odborně prověřena a vyzkoušena. Elektrická zařízení, u kterých se zjistí, že ohrožují život nebo zdraví lidí, musí být ihned odpojena a zajištěna.</w:t>
      </w:r>
    </w:p>
    <w:p w14:paraId="0C357C7B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 xml:space="preserve">- prozatímní el. zařízení nebo jejich části musí být v době, kdy nejsou používána vypnuta, pokud </w:t>
      </w:r>
      <w:proofErr w:type="gramStart"/>
      <w:r w:rsidRPr="00470643">
        <w:rPr>
          <w:b w:val="0"/>
          <w:sz w:val="20"/>
        </w:rPr>
        <w:t>neohrozí  jejich</w:t>
      </w:r>
      <w:proofErr w:type="gramEnd"/>
      <w:r w:rsidRPr="00470643">
        <w:rPr>
          <w:b w:val="0"/>
          <w:sz w:val="20"/>
        </w:rPr>
        <w:t xml:space="preserve"> vypnutí bezpečnost osob a technických zařízení.</w:t>
      </w:r>
    </w:p>
    <w:p w14:paraId="7AF5320D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hlavní vypínač musí být trvale přístupný a viditelně označený. Prozatímní elektrická zařízení se nesmí zřizovat v prostředí s nebezpečím výbuchu.</w:t>
      </w:r>
    </w:p>
    <w:p w14:paraId="2B8E25D8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pracoviště s nebezpečím výbuchu, požáru, sklady PHM a trhavin (výbušnin) musí být vybaveny dle příslušných předpisů hasicími přístroji, ochrannými pomůckami a dalším protipožárním zařízením.</w:t>
      </w:r>
    </w:p>
    <w:p w14:paraId="074E9289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použití trhavin (výbušnin) při zemních pracích musí být předem projednáno a povoleno příslušnými orgány. Provádět trhací práce a manipulovat s trhavinami (výbušninami) mohou pouze pracovníci, kteří jsou náležitě vyškoleni, přezkoušeni a mají oprávnění k provádění trhacích prací.</w:t>
      </w:r>
    </w:p>
    <w:p w14:paraId="6C5834AF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při provádění trhacích prací a manipulaci s trhavinami je nutné dodržovat veškeré příslušné předpisy, vztahující se k těmto pracím.</w:t>
      </w:r>
    </w:p>
    <w:p w14:paraId="0EEA1025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materiál na staveništi musí být skladován tak, aby nedocházelo k jeho poškozování, případně úrazu pracovníků při skladování a manipulaci.</w:t>
      </w:r>
    </w:p>
    <w:p w14:paraId="447A0494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příslušné bezpečnostní předpisy je nutno dodržovat při stavebních pracích ve výškách. Za práci ve výškách se považuje práce, při níž jsou pracovníci ohroženi pádem z větší výšky než 1,5 m.</w:t>
      </w:r>
    </w:p>
    <w:p w14:paraId="180E70E5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lešení pracovní plošiny, pracovní pomůcky a náčiní, strojní zařízení a mechanizace musí být udržovány v náležitém provozuschopném stavu tak, aby odpovídaly příslušným bezpečnostním předpisům.</w:t>
      </w:r>
    </w:p>
    <w:p w14:paraId="7D0DAD78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komunikace na staveništi (pracovišti) pro mobilní dopravu i chůzi pěších musí být udržovány v náležitém stavu, hlavně v zimním období. Při výjezdu dopravních prostředků na veřejné komunikace, musí být dbáno na náležitou čistotu povrchu veřejných komunikací.</w:t>
      </w:r>
    </w:p>
    <w:p w14:paraId="10C4E236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při znečištění vozovky (např. blátem) musí být toto neprodleně odstraněno.</w:t>
      </w:r>
    </w:p>
    <w:p w14:paraId="6C26F0C8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v projektu zařízení staveniště musí být bezpečnostní předpisy rozpracovány dle konkrétních podmínek a charakteru staveniště.</w:t>
      </w:r>
    </w:p>
    <w:p w14:paraId="2CF00738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- pracovníci zúčastnění na stavbě musí být náležitě zaškoleni a přezkoušeni ze znalostí bezpečnostních předpisů.</w:t>
      </w:r>
    </w:p>
    <w:p w14:paraId="0F51ABD0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 xml:space="preserve">- dodržování předpisů o bezpečnosti práce a norem ČSN musí být pravidelně připomínáno a kontrolováno. </w:t>
      </w:r>
    </w:p>
    <w:p w14:paraId="4B391471" w14:textId="77777777" w:rsidR="00696B53" w:rsidRDefault="00696B53" w:rsidP="00696B53">
      <w:pPr>
        <w:tabs>
          <w:tab w:val="left" w:pos="-720"/>
        </w:tabs>
        <w:rPr>
          <w:rFonts w:ascii="Arial" w:hAnsi="Arial"/>
          <w:b/>
          <w:spacing w:val="-2"/>
          <w:u w:val="single"/>
        </w:rPr>
      </w:pPr>
    </w:p>
    <w:p w14:paraId="4B358AB0" w14:textId="77777777" w:rsidR="00470643" w:rsidRPr="00470643" w:rsidRDefault="00470643" w:rsidP="00696B53">
      <w:pPr>
        <w:tabs>
          <w:tab w:val="left" w:pos="-720"/>
        </w:tabs>
        <w:rPr>
          <w:rFonts w:ascii="Arial" w:hAnsi="Arial"/>
          <w:b/>
          <w:spacing w:val="-2"/>
          <w:u w:val="single"/>
        </w:rPr>
      </w:pPr>
    </w:p>
    <w:p w14:paraId="67D210A2" w14:textId="77777777" w:rsidR="00696B53" w:rsidRPr="00470643" w:rsidRDefault="00696B53" w:rsidP="00696B53">
      <w:pPr>
        <w:numPr>
          <w:ilvl w:val="0"/>
          <w:numId w:val="5"/>
        </w:numPr>
        <w:tabs>
          <w:tab w:val="left" w:pos="-720"/>
          <w:tab w:val="left" w:pos="426"/>
        </w:tabs>
        <w:jc w:val="left"/>
        <w:rPr>
          <w:rFonts w:ascii="Arial" w:hAnsi="Arial" w:cs="Arial"/>
          <w:b/>
          <w:spacing w:val="-2"/>
          <w:szCs w:val="24"/>
          <w:u w:val="single"/>
        </w:rPr>
      </w:pPr>
      <w:r w:rsidRPr="00470643">
        <w:rPr>
          <w:rFonts w:ascii="Arial" w:hAnsi="Arial" w:cs="Arial"/>
          <w:b/>
          <w:spacing w:val="-2"/>
          <w:szCs w:val="24"/>
          <w:u w:val="single"/>
        </w:rPr>
        <w:t>Závěr</w:t>
      </w:r>
    </w:p>
    <w:p w14:paraId="00D5120A" w14:textId="323A7946" w:rsidR="00696B53" w:rsidRPr="00470643" w:rsidRDefault="00696B53" w:rsidP="00696B53">
      <w:pPr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Před zásypem stavební rýhy bude na gravitační kanalizaci provedena</w:t>
      </w:r>
      <w:r w:rsidR="00470643" w:rsidRPr="00470643">
        <w:rPr>
          <w:rFonts w:ascii="Arial" w:hAnsi="Arial"/>
          <w:sz w:val="20"/>
          <w:lang w:val="x-none"/>
        </w:rPr>
        <w:t xml:space="preserve"> zkouška nepropustnosti potrubí</w:t>
      </w:r>
      <w:r w:rsidRPr="00470643">
        <w:rPr>
          <w:rFonts w:ascii="Arial" w:hAnsi="Arial"/>
          <w:sz w:val="20"/>
          <w:lang w:val="x-none"/>
        </w:rPr>
        <w:t>.</w:t>
      </w:r>
    </w:p>
    <w:p w14:paraId="0921AE6D" w14:textId="77777777" w:rsidR="00696B53" w:rsidRPr="00671A0C" w:rsidRDefault="00696B53" w:rsidP="00696B53">
      <w:pPr>
        <w:tabs>
          <w:tab w:val="left" w:pos="-720"/>
        </w:tabs>
        <w:rPr>
          <w:rFonts w:ascii="Arial" w:hAnsi="Arial"/>
          <w:color w:val="FF0000"/>
          <w:spacing w:val="-2"/>
          <w:sz w:val="20"/>
        </w:rPr>
      </w:pPr>
    </w:p>
    <w:p w14:paraId="6C2D4631" w14:textId="77777777" w:rsidR="00696B53" w:rsidRPr="00470643" w:rsidRDefault="00696B53" w:rsidP="00696B53">
      <w:pPr>
        <w:pStyle w:val="Nzev"/>
        <w:snapToGrid w:val="0"/>
        <w:jc w:val="both"/>
        <w:rPr>
          <w:b w:val="0"/>
          <w:sz w:val="20"/>
        </w:rPr>
      </w:pPr>
      <w:r w:rsidRPr="00470643">
        <w:rPr>
          <w:b w:val="0"/>
          <w:sz w:val="20"/>
        </w:rPr>
        <w:t>Při provádění stavebních prací je třeba dbát bezpečnosti práce a respektovat tyto normy:</w:t>
      </w:r>
    </w:p>
    <w:p w14:paraId="1FEAACCB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73 6716 Zkoušky vodotěsnosti kanalizace</w:t>
      </w:r>
    </w:p>
    <w:p w14:paraId="08F3A1AB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lastRenderedPageBreak/>
        <w:t>- ČSN 73 3050 Zemní práce. Všeobecné ustanovení.</w:t>
      </w:r>
    </w:p>
    <w:p w14:paraId="058DE043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33 2000-4-41 Ochranná opatření pro zajištění bezpečnosti-Ochrana před úrazem el. proudem</w:t>
      </w:r>
    </w:p>
    <w:p w14:paraId="2EE1143A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34 1390 Předpisy pro ochranu před bleskem</w:t>
      </w:r>
    </w:p>
    <w:p w14:paraId="0BD1BD28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  ON 72 1005 Míra zhutnění zemin v tělese komunikace</w:t>
      </w:r>
    </w:p>
    <w:p w14:paraId="085250F8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 xml:space="preserve">- ČSN 72 1006 Kontrola zhutnění zemin a sypanin </w:t>
      </w:r>
    </w:p>
    <w:p w14:paraId="58F8FEBA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73 6005 Prostorová úprava vedení tech. vybavení</w:t>
      </w:r>
    </w:p>
    <w:p w14:paraId="63510E18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EN 1610 Provádění stok a kanalizačních přípojek a jejich zkoušení</w:t>
      </w:r>
    </w:p>
    <w:p w14:paraId="37969778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 xml:space="preserve">- ČSN 75 6909 </w:t>
      </w:r>
      <w:hyperlink r:id="rId9" w:history="1">
        <w:r w:rsidR="00F74CF1" w:rsidRPr="00470643">
          <w:rPr>
            <w:rFonts w:ascii="Arial" w:hAnsi="Arial"/>
            <w:sz w:val="20"/>
            <w:lang w:val="x-none"/>
          </w:rPr>
          <w:t>Kanalizace. Přejímání, zkoušení a provoz</w:t>
        </w:r>
      </w:hyperlink>
    </w:p>
    <w:p w14:paraId="273DADE3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EN 752  Odvodňovací systémy vně budov</w:t>
      </w:r>
    </w:p>
    <w:p w14:paraId="0444A866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 xml:space="preserve">- EN   752-x   Venkovní systémy stokových sítí a kanalizačních přípojek (ČSN 75 6101 Stokové sítě a </w:t>
      </w:r>
    </w:p>
    <w:p w14:paraId="58FCF6BE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 xml:space="preserve">  kan. přípojky)</w:t>
      </w:r>
    </w:p>
    <w:p w14:paraId="7B92BEDF" w14:textId="77777777" w:rsidR="00696B53" w:rsidRPr="00470643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01 3463 Výkresy inženýrských staveb – výkresy kanalizace</w:t>
      </w:r>
    </w:p>
    <w:p w14:paraId="47B167C6" w14:textId="77777777" w:rsidR="00F74CF1" w:rsidRPr="00470643" w:rsidRDefault="00F74CF1" w:rsidP="00F74C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ČSN 75 9010 Vsakovací zařízení srážkových vod</w:t>
      </w:r>
    </w:p>
    <w:p w14:paraId="7BE6ED05" w14:textId="77777777" w:rsidR="00F74CF1" w:rsidRPr="00470643" w:rsidRDefault="00F74CF1" w:rsidP="00F74CF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470643">
        <w:rPr>
          <w:rFonts w:ascii="Arial" w:hAnsi="Arial"/>
          <w:sz w:val="20"/>
          <w:lang w:val="x-none"/>
        </w:rPr>
        <w:t>- TNV 75 9011 Hospodaření se srážkovými vodami</w:t>
      </w:r>
    </w:p>
    <w:p w14:paraId="651FCDB4" w14:textId="77777777" w:rsidR="00696B53" w:rsidRPr="00671A0C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color w:val="FF0000"/>
          <w:sz w:val="20"/>
          <w:lang w:val="x-none"/>
        </w:rPr>
      </w:pPr>
    </w:p>
    <w:p w14:paraId="10235A05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>Zákon č. 183/2006 Sb. Zákon o územním plánování a stavebním řádu (stavební zákon)</w:t>
      </w:r>
    </w:p>
    <w:p w14:paraId="37412D4F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 xml:space="preserve">Zákon č. </w:t>
      </w:r>
      <w:r w:rsidR="000634EB" w:rsidRPr="00CA21A1">
        <w:rPr>
          <w:rFonts w:ascii="Arial" w:hAnsi="Arial"/>
          <w:sz w:val="20"/>
        </w:rPr>
        <w:t>254</w:t>
      </w:r>
      <w:r w:rsidRPr="00CA21A1">
        <w:rPr>
          <w:rFonts w:ascii="Arial" w:hAnsi="Arial"/>
          <w:sz w:val="20"/>
          <w:lang w:val="x-none"/>
        </w:rPr>
        <w:t>/20</w:t>
      </w:r>
      <w:r w:rsidR="000634EB" w:rsidRPr="00CA21A1">
        <w:rPr>
          <w:rFonts w:ascii="Arial" w:hAnsi="Arial"/>
          <w:sz w:val="20"/>
        </w:rPr>
        <w:t>01</w:t>
      </w:r>
      <w:r w:rsidRPr="00CA21A1">
        <w:rPr>
          <w:rFonts w:ascii="Arial" w:hAnsi="Arial"/>
          <w:sz w:val="20"/>
          <w:lang w:val="x-none"/>
        </w:rPr>
        <w:t xml:space="preserve"> Sb., zákon o vodách a o změně některých zákonů (vodní zákon)</w:t>
      </w:r>
    </w:p>
    <w:p w14:paraId="5A741214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>Předpis č. 274/2001 Sb., zákon o vodovodech a kanalizacích pro veřejnou potřebu a o změně některých zákonů (zákon o vodovodech a kanalizacích).</w:t>
      </w:r>
    </w:p>
    <w:p w14:paraId="31E67610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</w:p>
    <w:p w14:paraId="714C13C2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 xml:space="preserve">Zákon č. 309/2006 Sb., kterým se upravují další požadavky bezpečnosti a ochrany zdraví při práci v      </w:t>
      </w:r>
    </w:p>
    <w:p w14:paraId="0E9EF26A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>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02C68695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proofErr w:type="spellStart"/>
      <w:r w:rsidRPr="00CA21A1">
        <w:rPr>
          <w:rFonts w:ascii="Arial" w:hAnsi="Arial"/>
          <w:sz w:val="20"/>
          <w:lang w:val="x-none"/>
        </w:rPr>
        <w:t>Vyhl</w:t>
      </w:r>
      <w:proofErr w:type="spellEnd"/>
      <w:r w:rsidRPr="00CA21A1">
        <w:rPr>
          <w:rFonts w:ascii="Arial" w:hAnsi="Arial"/>
          <w:sz w:val="20"/>
          <w:lang w:val="x-none"/>
        </w:rPr>
        <w:t xml:space="preserve">. 48/1982 Sb., kterou se stanoví základní požadavky k zajištění bezpečnosti práce a tech. zařízení ve znění vyhlášky č. 207/1991 Sb., ve znění nařízení vlády č. 192/2005 Sb., ve znění vyhlášky č. 601/2006 Sb. </w:t>
      </w:r>
    </w:p>
    <w:p w14:paraId="1525ACD7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>NV 101/2005 Sb., o podrobnějších požadavcích na pracoviště a pracovní prostředí</w:t>
      </w:r>
    </w:p>
    <w:p w14:paraId="61647C1D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>NV 362/2005 Sb., o bližších požadavcích na bezpečnost a ochranu zdraví při práci na pracovištích s nebezpečím pádu z výšky nebo do hloubky</w:t>
      </w:r>
    </w:p>
    <w:p w14:paraId="66FA445E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>NV 591/2006 Sb., o bližších minimálních požadavcích na bezpečnost a ochranu zdraví při práci na staveništích</w:t>
      </w:r>
    </w:p>
    <w:p w14:paraId="2A1DB034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>NV č. 361/2007 Sb., kterým se stanoví podmínky ochrany zdraví při práci</w:t>
      </w:r>
    </w:p>
    <w:p w14:paraId="4FFD7D80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 xml:space="preserve">NV č. 378/2001 Sb., kterým se stanoví bližší požadavky na bezpečný provoz a používání strojů, technických zařízení, přístrojů a nářadí </w:t>
      </w:r>
    </w:p>
    <w:p w14:paraId="4AC483B2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</w:p>
    <w:p w14:paraId="6FFD2897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proofErr w:type="spellStart"/>
      <w:r w:rsidRPr="00CA21A1">
        <w:rPr>
          <w:rFonts w:ascii="Arial" w:hAnsi="Arial"/>
          <w:sz w:val="20"/>
          <w:lang w:val="x-none"/>
        </w:rPr>
        <w:t>Vyhl</w:t>
      </w:r>
      <w:proofErr w:type="spellEnd"/>
      <w:r w:rsidRPr="00CA21A1">
        <w:rPr>
          <w:rFonts w:ascii="Arial" w:hAnsi="Arial"/>
          <w:sz w:val="20"/>
          <w:lang w:val="x-none"/>
        </w:rPr>
        <w:t xml:space="preserve">. č. 268/2009 Sb., v platném znění, o obecných technických požadavcích na stavby </w:t>
      </w:r>
    </w:p>
    <w:p w14:paraId="5E0B1C65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proofErr w:type="spellStart"/>
      <w:r w:rsidRPr="00CA21A1">
        <w:rPr>
          <w:rFonts w:ascii="Arial" w:hAnsi="Arial"/>
          <w:sz w:val="20"/>
          <w:lang w:val="x-none"/>
        </w:rPr>
        <w:t>Vyhl</w:t>
      </w:r>
      <w:proofErr w:type="spellEnd"/>
      <w:r w:rsidRPr="00CA21A1">
        <w:rPr>
          <w:rFonts w:ascii="Arial" w:hAnsi="Arial"/>
          <w:sz w:val="20"/>
          <w:lang w:val="x-none"/>
        </w:rPr>
        <w:t xml:space="preserve">. č. 269/2009 Sb., kterou se mění </w:t>
      </w:r>
      <w:proofErr w:type="spellStart"/>
      <w:r w:rsidRPr="00CA21A1">
        <w:rPr>
          <w:rFonts w:ascii="Arial" w:hAnsi="Arial"/>
          <w:sz w:val="20"/>
          <w:lang w:val="x-none"/>
        </w:rPr>
        <w:t>vyhl</w:t>
      </w:r>
      <w:proofErr w:type="spellEnd"/>
      <w:r w:rsidRPr="00CA21A1">
        <w:rPr>
          <w:rFonts w:ascii="Arial" w:hAnsi="Arial"/>
          <w:sz w:val="20"/>
          <w:lang w:val="x-none"/>
        </w:rPr>
        <w:t xml:space="preserve">. č. 501/2006 Sb., v platném znění, o obecných požadavcích </w:t>
      </w:r>
    </w:p>
    <w:p w14:paraId="6B4D2C20" w14:textId="77777777" w:rsidR="00696B53" w:rsidRPr="00CA21A1" w:rsidRDefault="00696B53" w:rsidP="00696B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E w:val="0"/>
        <w:rPr>
          <w:rFonts w:ascii="Arial" w:hAnsi="Arial"/>
          <w:sz w:val="20"/>
          <w:lang w:val="x-none"/>
        </w:rPr>
      </w:pPr>
      <w:r w:rsidRPr="00CA21A1">
        <w:rPr>
          <w:rFonts w:ascii="Arial" w:hAnsi="Arial"/>
          <w:sz w:val="20"/>
          <w:lang w:val="x-none"/>
        </w:rPr>
        <w:t xml:space="preserve">na využívání území </w:t>
      </w:r>
    </w:p>
    <w:p w14:paraId="0AA2B4E0" w14:textId="77777777" w:rsidR="00696B53" w:rsidRPr="00CA21A1" w:rsidRDefault="00696B53" w:rsidP="00696B53">
      <w:pPr>
        <w:tabs>
          <w:tab w:val="left" w:pos="-720"/>
        </w:tabs>
        <w:rPr>
          <w:rFonts w:ascii="Arial" w:hAnsi="Arial"/>
          <w:spacing w:val="-2"/>
          <w:sz w:val="20"/>
        </w:rPr>
      </w:pPr>
    </w:p>
    <w:p w14:paraId="1F01A28F" w14:textId="77777777" w:rsidR="00696B53" w:rsidRPr="00470643" w:rsidRDefault="00696B53" w:rsidP="00696B53">
      <w:pPr>
        <w:tabs>
          <w:tab w:val="left" w:pos="-720"/>
        </w:tabs>
        <w:rPr>
          <w:rFonts w:ascii="Arial" w:hAnsi="Arial"/>
          <w:spacing w:val="-2"/>
          <w:sz w:val="20"/>
        </w:rPr>
      </w:pPr>
      <w:r w:rsidRPr="00470643">
        <w:rPr>
          <w:rFonts w:ascii="Arial" w:hAnsi="Arial"/>
          <w:spacing w:val="-2"/>
          <w:sz w:val="20"/>
        </w:rPr>
        <w:t>Upozornění pro zhotovitele stavby:</w:t>
      </w:r>
    </w:p>
    <w:p w14:paraId="2C0BA91F" w14:textId="77777777" w:rsidR="00470643" w:rsidRPr="00470643" w:rsidRDefault="00696B53" w:rsidP="00696B53">
      <w:pPr>
        <w:rPr>
          <w:rFonts w:ascii="Arial" w:hAnsi="Arial" w:cs="Arial"/>
          <w:spacing w:val="-2"/>
          <w:sz w:val="20"/>
        </w:rPr>
      </w:pPr>
      <w:r w:rsidRPr="00470643">
        <w:rPr>
          <w:rFonts w:ascii="Arial" w:hAnsi="Arial" w:cs="Arial"/>
          <w:spacing w:val="-2"/>
          <w:sz w:val="20"/>
        </w:rPr>
        <w:t xml:space="preserve">- vytýčení všech podzemních inženýrských </w:t>
      </w:r>
      <w:proofErr w:type="gramStart"/>
      <w:r w:rsidRPr="00470643">
        <w:rPr>
          <w:rFonts w:ascii="Arial" w:hAnsi="Arial" w:cs="Arial"/>
          <w:spacing w:val="-2"/>
          <w:sz w:val="20"/>
        </w:rPr>
        <w:t>sítí - sondy</w:t>
      </w:r>
      <w:proofErr w:type="gramEnd"/>
      <w:r w:rsidRPr="00470643">
        <w:rPr>
          <w:rFonts w:ascii="Arial" w:hAnsi="Arial" w:cs="Arial"/>
          <w:spacing w:val="-2"/>
          <w:sz w:val="20"/>
        </w:rPr>
        <w:t xml:space="preserve"> na sítích</w:t>
      </w:r>
      <w:r w:rsidR="00C659DB" w:rsidRPr="00470643">
        <w:rPr>
          <w:rFonts w:ascii="Arial" w:hAnsi="Arial" w:cs="Arial"/>
          <w:spacing w:val="-2"/>
          <w:sz w:val="20"/>
        </w:rPr>
        <w:t xml:space="preserve">, </w:t>
      </w:r>
      <w:r w:rsidR="00470643" w:rsidRPr="00470643">
        <w:rPr>
          <w:rFonts w:ascii="Arial" w:hAnsi="Arial" w:cs="Arial"/>
          <w:spacing w:val="-2"/>
          <w:sz w:val="20"/>
        </w:rPr>
        <w:t xml:space="preserve">sondy v místech napojení na stávající   </w:t>
      </w:r>
    </w:p>
    <w:p w14:paraId="75565338" w14:textId="4DABF3BA" w:rsidR="00696B53" w:rsidRPr="00470643" w:rsidRDefault="00470643" w:rsidP="00696B53">
      <w:pPr>
        <w:rPr>
          <w:rFonts w:ascii="Arial" w:hAnsi="Arial" w:cs="Arial"/>
          <w:spacing w:val="-2"/>
          <w:sz w:val="20"/>
        </w:rPr>
      </w:pPr>
      <w:r w:rsidRPr="00470643">
        <w:rPr>
          <w:rFonts w:ascii="Arial" w:hAnsi="Arial" w:cs="Arial"/>
          <w:spacing w:val="-2"/>
          <w:sz w:val="20"/>
        </w:rPr>
        <w:t xml:space="preserve">  kanalizaci</w:t>
      </w:r>
      <w:r w:rsidR="00696B53" w:rsidRPr="00470643">
        <w:rPr>
          <w:rFonts w:ascii="Arial" w:hAnsi="Arial" w:cs="Arial"/>
          <w:spacing w:val="-2"/>
          <w:sz w:val="20"/>
        </w:rPr>
        <w:t xml:space="preserve">. Dojde k ověření </w:t>
      </w:r>
      <w:r w:rsidR="00C659DB" w:rsidRPr="00470643">
        <w:rPr>
          <w:rFonts w:ascii="Arial" w:hAnsi="Arial" w:cs="Arial"/>
          <w:spacing w:val="-2"/>
          <w:sz w:val="20"/>
        </w:rPr>
        <w:t xml:space="preserve">  </w:t>
      </w:r>
      <w:r w:rsidR="00696B53" w:rsidRPr="00470643">
        <w:rPr>
          <w:rFonts w:ascii="Arial" w:hAnsi="Arial" w:cs="Arial"/>
          <w:spacing w:val="-2"/>
          <w:sz w:val="20"/>
        </w:rPr>
        <w:t>skutečného stavu, porovnání hodnot s dokumentací.</w:t>
      </w:r>
    </w:p>
    <w:p w14:paraId="0BC386D4" w14:textId="77777777" w:rsidR="00696B53" w:rsidRPr="00470643" w:rsidRDefault="00696B53" w:rsidP="00696B53">
      <w:pPr>
        <w:rPr>
          <w:rFonts w:ascii="Arial" w:hAnsi="Arial" w:cs="Arial"/>
          <w:spacing w:val="-2"/>
          <w:sz w:val="20"/>
        </w:rPr>
      </w:pPr>
      <w:r w:rsidRPr="00470643">
        <w:rPr>
          <w:rFonts w:ascii="Arial" w:hAnsi="Arial" w:cs="Arial"/>
          <w:spacing w:val="-2"/>
          <w:sz w:val="20"/>
        </w:rPr>
        <w:t xml:space="preserve">- všeobecně platí, že při výstavbě budou dodrženy technické předpisy a pokyny jednotlivých výrobců </w:t>
      </w:r>
    </w:p>
    <w:p w14:paraId="671833AD" w14:textId="1C6B4C43" w:rsidR="00696B53" w:rsidRPr="00470643" w:rsidRDefault="00696B53" w:rsidP="00696B53">
      <w:pPr>
        <w:rPr>
          <w:rFonts w:ascii="Arial" w:hAnsi="Arial" w:cs="Arial"/>
          <w:spacing w:val="-2"/>
          <w:sz w:val="20"/>
        </w:rPr>
      </w:pPr>
      <w:r w:rsidRPr="00470643">
        <w:rPr>
          <w:rFonts w:ascii="Arial" w:hAnsi="Arial" w:cs="Arial"/>
          <w:spacing w:val="-2"/>
          <w:sz w:val="20"/>
        </w:rPr>
        <w:t xml:space="preserve">  dodávaných </w:t>
      </w:r>
      <w:proofErr w:type="gramStart"/>
      <w:r w:rsidRPr="00470643">
        <w:rPr>
          <w:rFonts w:ascii="Arial" w:hAnsi="Arial" w:cs="Arial"/>
          <w:spacing w:val="-2"/>
          <w:sz w:val="20"/>
        </w:rPr>
        <w:t>materiálů - potrubí</w:t>
      </w:r>
      <w:proofErr w:type="gramEnd"/>
      <w:r w:rsidRPr="00470643">
        <w:rPr>
          <w:rFonts w:ascii="Arial" w:hAnsi="Arial" w:cs="Arial"/>
          <w:spacing w:val="-2"/>
          <w:sz w:val="20"/>
        </w:rPr>
        <w:t xml:space="preserve">, </w:t>
      </w:r>
      <w:r w:rsidR="00470643" w:rsidRPr="00470643">
        <w:rPr>
          <w:rFonts w:ascii="Arial" w:hAnsi="Arial" w:cs="Arial"/>
          <w:spacing w:val="-2"/>
          <w:sz w:val="20"/>
        </w:rPr>
        <w:t xml:space="preserve">vsakovacích / </w:t>
      </w:r>
      <w:r w:rsidR="0089199E" w:rsidRPr="00470643">
        <w:rPr>
          <w:rFonts w:ascii="Arial" w:hAnsi="Arial" w:cs="Arial"/>
          <w:spacing w:val="-2"/>
          <w:sz w:val="20"/>
        </w:rPr>
        <w:t>retenční</w:t>
      </w:r>
      <w:r w:rsidR="00470643" w:rsidRPr="00470643">
        <w:rPr>
          <w:rFonts w:ascii="Arial" w:hAnsi="Arial" w:cs="Arial"/>
          <w:spacing w:val="-2"/>
          <w:sz w:val="20"/>
        </w:rPr>
        <w:t>ch</w:t>
      </w:r>
      <w:r w:rsidR="0089199E" w:rsidRPr="00470643">
        <w:rPr>
          <w:rFonts w:ascii="Arial" w:hAnsi="Arial" w:cs="Arial"/>
          <w:spacing w:val="-2"/>
          <w:sz w:val="20"/>
        </w:rPr>
        <w:t xml:space="preserve"> objekt</w:t>
      </w:r>
      <w:r w:rsidR="00470643" w:rsidRPr="00470643">
        <w:rPr>
          <w:rFonts w:ascii="Arial" w:hAnsi="Arial" w:cs="Arial"/>
          <w:spacing w:val="-2"/>
          <w:sz w:val="20"/>
        </w:rPr>
        <w:t>ů</w:t>
      </w:r>
      <w:r w:rsidR="0089199E" w:rsidRPr="00470643">
        <w:rPr>
          <w:rFonts w:ascii="Arial" w:hAnsi="Arial" w:cs="Arial"/>
          <w:spacing w:val="-2"/>
          <w:sz w:val="20"/>
        </w:rPr>
        <w:t xml:space="preserve">, </w:t>
      </w:r>
      <w:r w:rsidRPr="00470643">
        <w:rPr>
          <w:rFonts w:ascii="Arial" w:hAnsi="Arial" w:cs="Arial"/>
          <w:spacing w:val="-2"/>
          <w:sz w:val="20"/>
        </w:rPr>
        <w:t>šachet</w:t>
      </w:r>
      <w:r w:rsidR="00470643" w:rsidRPr="00470643">
        <w:rPr>
          <w:rFonts w:ascii="Arial" w:hAnsi="Arial" w:cs="Arial"/>
          <w:spacing w:val="-2"/>
          <w:sz w:val="20"/>
        </w:rPr>
        <w:t>, žlabů, vpustí</w:t>
      </w:r>
      <w:r w:rsidRPr="00470643">
        <w:rPr>
          <w:rFonts w:ascii="Arial" w:hAnsi="Arial" w:cs="Arial"/>
          <w:spacing w:val="-2"/>
          <w:sz w:val="20"/>
        </w:rPr>
        <w:t>…</w:t>
      </w:r>
    </w:p>
    <w:p w14:paraId="26836AB0" w14:textId="77777777" w:rsidR="00696B53" w:rsidRPr="00671A0C" w:rsidRDefault="00696B53" w:rsidP="00696B53">
      <w:pPr>
        <w:suppressAutoHyphens w:val="0"/>
        <w:rPr>
          <w:rFonts w:ascii="Arial" w:hAnsi="Arial"/>
          <w:color w:val="FF0000"/>
          <w:sz w:val="20"/>
        </w:rPr>
      </w:pPr>
    </w:p>
    <w:p w14:paraId="1AA09890" w14:textId="77777777" w:rsidR="00696B53" w:rsidRPr="00671A0C" w:rsidRDefault="00696B53" w:rsidP="00696B53">
      <w:pPr>
        <w:suppressAutoHyphens w:val="0"/>
        <w:rPr>
          <w:rFonts w:ascii="Arial" w:hAnsi="Arial"/>
          <w:color w:val="FF0000"/>
          <w:sz w:val="20"/>
        </w:rPr>
      </w:pPr>
    </w:p>
    <w:p w14:paraId="1E098FC0" w14:textId="66AE919F" w:rsidR="00696B53" w:rsidRPr="00CA21A1" w:rsidRDefault="00696B53" w:rsidP="00696B53">
      <w:pPr>
        <w:rPr>
          <w:rFonts w:ascii="Arial" w:hAnsi="Arial"/>
          <w:sz w:val="20"/>
        </w:rPr>
      </w:pPr>
      <w:r w:rsidRPr="00CA21A1">
        <w:rPr>
          <w:rFonts w:ascii="Arial" w:hAnsi="Arial"/>
          <w:sz w:val="20"/>
        </w:rPr>
        <w:t>V </w:t>
      </w:r>
      <w:r w:rsidR="00CA21A1" w:rsidRPr="00CA21A1">
        <w:rPr>
          <w:rFonts w:ascii="Arial" w:hAnsi="Arial"/>
          <w:sz w:val="20"/>
        </w:rPr>
        <w:t>P</w:t>
      </w:r>
      <w:r w:rsidR="00CA21A1" w:rsidRPr="00CA21A1">
        <w:rPr>
          <w:rFonts w:ascii="Arial" w:hAnsi="Arial"/>
          <w:sz w:val="18"/>
        </w:rPr>
        <w:t>ardubicích</w:t>
      </w:r>
      <w:r w:rsidRPr="00CA21A1">
        <w:rPr>
          <w:rFonts w:ascii="Arial" w:hAnsi="Arial"/>
          <w:sz w:val="20"/>
        </w:rPr>
        <w:t xml:space="preserve"> </w:t>
      </w:r>
      <w:r w:rsidR="00CA21A1" w:rsidRPr="00CA21A1">
        <w:rPr>
          <w:rFonts w:ascii="Arial" w:hAnsi="Arial"/>
          <w:sz w:val="20"/>
        </w:rPr>
        <w:t>12</w:t>
      </w:r>
      <w:r w:rsidRPr="00CA21A1">
        <w:rPr>
          <w:rFonts w:ascii="Arial" w:hAnsi="Arial"/>
          <w:sz w:val="20"/>
        </w:rPr>
        <w:t>.202</w:t>
      </w:r>
      <w:r w:rsidR="00CA21A1" w:rsidRPr="00CA21A1">
        <w:rPr>
          <w:rFonts w:ascii="Arial" w:hAnsi="Arial"/>
          <w:sz w:val="20"/>
        </w:rPr>
        <w:t>4</w:t>
      </w:r>
      <w:r w:rsidRPr="00CA21A1">
        <w:rPr>
          <w:rFonts w:ascii="Arial" w:hAnsi="Arial"/>
          <w:sz w:val="20"/>
        </w:rPr>
        <w:tab/>
      </w:r>
      <w:r w:rsidRPr="00CA21A1">
        <w:rPr>
          <w:rFonts w:ascii="Arial" w:hAnsi="Arial"/>
          <w:sz w:val="20"/>
        </w:rPr>
        <w:tab/>
      </w:r>
      <w:r w:rsidRPr="00CA21A1">
        <w:rPr>
          <w:rFonts w:ascii="Arial" w:hAnsi="Arial"/>
          <w:sz w:val="20"/>
        </w:rPr>
        <w:tab/>
      </w:r>
      <w:r w:rsidRPr="00CA21A1">
        <w:rPr>
          <w:rFonts w:ascii="Arial" w:hAnsi="Arial"/>
          <w:sz w:val="20"/>
        </w:rPr>
        <w:tab/>
      </w:r>
      <w:r w:rsidRPr="00CA21A1">
        <w:rPr>
          <w:rFonts w:ascii="Arial" w:hAnsi="Arial"/>
          <w:sz w:val="20"/>
        </w:rPr>
        <w:tab/>
      </w:r>
      <w:r w:rsidRPr="00CA21A1">
        <w:rPr>
          <w:rFonts w:ascii="Arial" w:hAnsi="Arial"/>
          <w:sz w:val="20"/>
        </w:rPr>
        <w:tab/>
        <w:t>Zbyněk Rob, DiS.</w:t>
      </w:r>
    </w:p>
    <w:p w14:paraId="0A8CED4C" w14:textId="77777777" w:rsidR="0089199E" w:rsidRPr="00671A0C" w:rsidRDefault="0089199E" w:rsidP="00696B53">
      <w:pPr>
        <w:rPr>
          <w:rFonts w:ascii="Arial" w:hAnsi="Arial"/>
          <w:color w:val="FF0000"/>
          <w:sz w:val="20"/>
        </w:rPr>
      </w:pPr>
    </w:p>
    <w:p w14:paraId="5B782BE3" w14:textId="77777777" w:rsidR="0089199E" w:rsidRPr="00671A0C" w:rsidRDefault="0089199E" w:rsidP="00696B53">
      <w:pPr>
        <w:rPr>
          <w:rFonts w:ascii="Arial" w:hAnsi="Arial"/>
          <w:color w:val="FF0000"/>
          <w:sz w:val="20"/>
        </w:rPr>
      </w:pPr>
    </w:p>
    <w:p w14:paraId="2C3894E8" w14:textId="77777777" w:rsidR="0089199E" w:rsidRPr="00671A0C" w:rsidRDefault="0089199E" w:rsidP="00696B53">
      <w:pPr>
        <w:rPr>
          <w:rFonts w:ascii="Arial" w:hAnsi="Arial"/>
          <w:color w:val="FF0000"/>
          <w:sz w:val="20"/>
        </w:rPr>
      </w:pPr>
    </w:p>
    <w:p w14:paraId="17D07749" w14:textId="77777777" w:rsidR="0089199E" w:rsidRPr="00671A0C" w:rsidRDefault="0089199E" w:rsidP="00696B53">
      <w:pPr>
        <w:rPr>
          <w:rFonts w:ascii="Arial" w:hAnsi="Arial"/>
          <w:color w:val="FF0000"/>
          <w:sz w:val="20"/>
        </w:rPr>
      </w:pPr>
    </w:p>
    <w:sectPr w:rsidR="0089199E" w:rsidRPr="00671A0C" w:rsidSect="00DA3BB5"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8" w:right="1361" w:bottom="1361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AD572" w14:textId="77777777" w:rsidR="00F373BC" w:rsidRDefault="00F373BC">
      <w:r>
        <w:separator/>
      </w:r>
    </w:p>
  </w:endnote>
  <w:endnote w:type="continuationSeparator" w:id="0">
    <w:p w14:paraId="7702E17F" w14:textId="77777777" w:rsidR="00F373BC" w:rsidRDefault="00F3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">
    <w:panose1 w:val="00000400000000000000"/>
    <w:charset w:val="EE"/>
    <w:family w:val="auto"/>
    <w:pitch w:val="variable"/>
    <w:sig w:usb0="20002A87" w:usb1="00000000" w:usb2="0000004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8EC9" w14:textId="77777777" w:rsidR="008C1B21" w:rsidRPr="00B90FBC" w:rsidRDefault="008C1B21">
    <w:pPr>
      <w:pStyle w:val="Zpat"/>
      <w:jc w:val="center"/>
      <w:rPr>
        <w:rFonts w:ascii="Arial" w:hAnsi="Arial" w:cs="Arial"/>
        <w:sz w:val="18"/>
        <w:szCs w:val="18"/>
      </w:rPr>
    </w:pPr>
    <w:r w:rsidRPr="00B90FBC">
      <w:rPr>
        <w:rFonts w:ascii="Arial" w:hAnsi="Arial" w:cs="Arial"/>
        <w:sz w:val="18"/>
        <w:szCs w:val="18"/>
      </w:rPr>
      <w:t xml:space="preserve">Stránka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PAGE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6059AD">
      <w:rPr>
        <w:rFonts w:ascii="Arial" w:hAnsi="Arial" w:cs="Arial"/>
        <w:b/>
        <w:bCs/>
        <w:sz w:val="18"/>
        <w:szCs w:val="18"/>
      </w:rPr>
      <w:t>1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  <w:r w:rsidRPr="00B90FBC">
      <w:rPr>
        <w:rFonts w:ascii="Arial" w:hAnsi="Arial" w:cs="Arial"/>
        <w:sz w:val="18"/>
        <w:szCs w:val="18"/>
      </w:rPr>
      <w:t xml:space="preserve"> z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NUMPAGES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6059AD">
      <w:rPr>
        <w:rFonts w:ascii="Arial" w:hAnsi="Arial" w:cs="Arial"/>
        <w:b/>
        <w:bCs/>
        <w:sz w:val="18"/>
        <w:szCs w:val="18"/>
      </w:rPr>
      <w:t>8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</w:p>
  <w:p w14:paraId="27B2B200" w14:textId="77777777" w:rsidR="008C1B21" w:rsidRDefault="008C1B21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45D" w14:textId="77777777" w:rsidR="008C1B21" w:rsidRPr="00C805AA" w:rsidRDefault="008C1B21">
    <w:pPr>
      <w:pStyle w:val="Zpat"/>
      <w:jc w:val="center"/>
      <w:rPr>
        <w:rFonts w:ascii="Arial" w:hAnsi="Arial" w:cs="Arial"/>
      </w:rPr>
    </w:pPr>
    <w:r w:rsidRPr="00C805AA">
      <w:rPr>
        <w:rFonts w:ascii="Arial" w:hAnsi="Arial" w:cs="Arial"/>
      </w:rPr>
      <w:t xml:space="preserve">Stránka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PAGE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 w:rsidRPr="00C805AA">
      <w:rPr>
        <w:rFonts w:ascii="Arial" w:hAnsi="Arial" w:cs="Arial"/>
        <w:b/>
        <w:bCs/>
      </w:rPr>
      <w:t>2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  <w:r w:rsidRPr="00C805AA">
      <w:rPr>
        <w:rFonts w:ascii="Arial" w:hAnsi="Arial" w:cs="Arial"/>
      </w:rPr>
      <w:t xml:space="preserve"> z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NUMPAGES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 w:rsidR="006059AD">
      <w:rPr>
        <w:rFonts w:ascii="Arial" w:hAnsi="Arial" w:cs="Arial"/>
        <w:b/>
        <w:bCs/>
        <w:noProof/>
      </w:rPr>
      <w:t>8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</w:p>
  <w:p w14:paraId="577459CC" w14:textId="77777777" w:rsidR="008C1B21" w:rsidRDefault="008C1B21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99B34" w14:textId="77777777" w:rsidR="00F373BC" w:rsidRDefault="00F373BC">
      <w:r>
        <w:separator/>
      </w:r>
    </w:p>
  </w:footnote>
  <w:footnote w:type="continuationSeparator" w:id="0">
    <w:p w14:paraId="371E9F20" w14:textId="77777777" w:rsidR="00F373BC" w:rsidRDefault="00F37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2254" w14:textId="77777777" w:rsidR="008C1B21" w:rsidRPr="00C805AA" w:rsidRDefault="008C1B21" w:rsidP="00C805AA">
    <w:pPr>
      <w:pStyle w:val="Zhlav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v</w:t>
    </w:r>
    <w:r w:rsidRPr="00C805AA">
      <w:rPr>
        <w:rFonts w:ascii="Arial" w:hAnsi="Arial" w:cs="Arial"/>
        <w:b/>
        <w:bCs/>
      </w:rPr>
      <w:t>ýpočet propustku č.1 (vjezd do Ostrova, ze směru od Chrudimi)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427"/>
        </w:tabs>
        <w:ind w:left="427" w:hanging="360"/>
      </w:p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</w:lvl>
  </w:abstractNum>
  <w:abstractNum w:abstractNumId="3" w15:restartNumberingAfterBreak="0">
    <w:nsid w:val="00000004"/>
    <w:multiLevelType w:val="multilevel"/>
    <w:tmpl w:val="00000004"/>
    <w:name w:val="Outlin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4">
      <w:start w:val="1"/>
      <w:numFmt w:val="none"/>
      <w:pStyle w:val="Nadpis5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none"/>
      <w:pStyle w:val="Nadpis6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708"/>
        </w:tabs>
        <w:ind w:left="708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1416"/>
        </w:tabs>
        <w:ind w:left="1416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2124"/>
        </w:tabs>
        <w:ind w:left="2124" w:hanging="708"/>
      </w:pPr>
    </w:lvl>
  </w:abstractNum>
  <w:abstractNum w:abstractNumId="4" w15:restartNumberingAfterBreak="0">
    <w:nsid w:val="009A32AE"/>
    <w:multiLevelType w:val="hybridMultilevel"/>
    <w:tmpl w:val="EFB0C8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E2634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36F52"/>
    <w:multiLevelType w:val="multilevel"/>
    <w:tmpl w:val="E7C6454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92429B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8E5D6F"/>
    <w:multiLevelType w:val="hybridMultilevel"/>
    <w:tmpl w:val="5836A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F4E7C"/>
    <w:multiLevelType w:val="multilevel"/>
    <w:tmpl w:val="5FA80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E7136D"/>
    <w:multiLevelType w:val="multilevel"/>
    <w:tmpl w:val="D8E09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9D5847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B2A38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EE667F"/>
    <w:multiLevelType w:val="hybridMultilevel"/>
    <w:tmpl w:val="DDD48736"/>
    <w:lvl w:ilvl="0" w:tplc="040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4" w15:restartNumberingAfterBreak="0">
    <w:nsid w:val="3D297E18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06F2C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B832E9"/>
    <w:multiLevelType w:val="hybridMultilevel"/>
    <w:tmpl w:val="A278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4E01A2"/>
    <w:multiLevelType w:val="multilevel"/>
    <w:tmpl w:val="BFBE630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3533018"/>
    <w:multiLevelType w:val="hybridMultilevel"/>
    <w:tmpl w:val="FFE6DF88"/>
    <w:lvl w:ilvl="0" w:tplc="4386FD4C">
      <w:start w:val="1"/>
      <w:numFmt w:val="decimal"/>
      <w:lvlText w:val="%1."/>
      <w:lvlJc w:val="left"/>
      <w:pPr>
        <w:ind w:left="454" w:hanging="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87CF0"/>
    <w:multiLevelType w:val="hybridMultilevel"/>
    <w:tmpl w:val="E0C444E2"/>
    <w:lvl w:ilvl="0" w:tplc="62C0F84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682748"/>
    <w:multiLevelType w:val="hybridMultilevel"/>
    <w:tmpl w:val="69F084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517C1"/>
    <w:multiLevelType w:val="multilevel"/>
    <w:tmpl w:val="1994C014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3F01FAA"/>
    <w:multiLevelType w:val="hybridMultilevel"/>
    <w:tmpl w:val="E0C444E2"/>
    <w:lvl w:ilvl="0" w:tplc="62C0F84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C203C6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98022882">
    <w:abstractNumId w:val="0"/>
  </w:num>
  <w:num w:numId="2" w16cid:durableId="19402973">
    <w:abstractNumId w:val="1"/>
  </w:num>
  <w:num w:numId="3" w16cid:durableId="122694563">
    <w:abstractNumId w:val="2"/>
  </w:num>
  <w:num w:numId="4" w16cid:durableId="2023312249">
    <w:abstractNumId w:val="3"/>
  </w:num>
  <w:num w:numId="5" w16cid:durableId="319232927">
    <w:abstractNumId w:val="18"/>
  </w:num>
  <w:num w:numId="6" w16cid:durableId="691884434">
    <w:abstractNumId w:val="22"/>
  </w:num>
  <w:num w:numId="7" w16cid:durableId="1736001404">
    <w:abstractNumId w:val="23"/>
  </w:num>
  <w:num w:numId="8" w16cid:durableId="241721535">
    <w:abstractNumId w:val="17"/>
  </w:num>
  <w:num w:numId="9" w16cid:durableId="1093823029">
    <w:abstractNumId w:val="6"/>
  </w:num>
  <w:num w:numId="10" w16cid:durableId="336083949">
    <w:abstractNumId w:val="7"/>
  </w:num>
  <w:num w:numId="11" w16cid:durableId="870187280">
    <w:abstractNumId w:val="12"/>
  </w:num>
  <w:num w:numId="12" w16cid:durableId="1203513763">
    <w:abstractNumId w:val="15"/>
  </w:num>
  <w:num w:numId="13" w16cid:durableId="1284264641">
    <w:abstractNumId w:val="21"/>
  </w:num>
  <w:num w:numId="14" w16cid:durableId="1843934317">
    <w:abstractNumId w:val="16"/>
  </w:num>
  <w:num w:numId="15" w16cid:durableId="444619790">
    <w:abstractNumId w:val="5"/>
  </w:num>
  <w:num w:numId="16" w16cid:durableId="95761114">
    <w:abstractNumId w:val="14"/>
  </w:num>
  <w:num w:numId="17" w16cid:durableId="1418289044">
    <w:abstractNumId w:val="13"/>
  </w:num>
  <w:num w:numId="18" w16cid:durableId="1343970262">
    <w:abstractNumId w:val="20"/>
  </w:num>
  <w:num w:numId="19" w16cid:durableId="508183550">
    <w:abstractNumId w:val="8"/>
  </w:num>
  <w:num w:numId="20" w16cid:durableId="1670017136">
    <w:abstractNumId w:val="11"/>
  </w:num>
  <w:num w:numId="21" w16cid:durableId="6652085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86476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8737787">
    <w:abstractNumId w:val="4"/>
  </w:num>
  <w:num w:numId="24" w16cid:durableId="2791424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90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97F"/>
    <w:rsid w:val="00012F69"/>
    <w:rsid w:val="00027315"/>
    <w:rsid w:val="000326FB"/>
    <w:rsid w:val="00040E45"/>
    <w:rsid w:val="00041CF0"/>
    <w:rsid w:val="000444D9"/>
    <w:rsid w:val="00047892"/>
    <w:rsid w:val="00056DEF"/>
    <w:rsid w:val="0005761E"/>
    <w:rsid w:val="0006252E"/>
    <w:rsid w:val="000634EB"/>
    <w:rsid w:val="0006428F"/>
    <w:rsid w:val="00064F4E"/>
    <w:rsid w:val="00065229"/>
    <w:rsid w:val="00065528"/>
    <w:rsid w:val="00077E18"/>
    <w:rsid w:val="00091E86"/>
    <w:rsid w:val="00093503"/>
    <w:rsid w:val="00094F90"/>
    <w:rsid w:val="000A0A24"/>
    <w:rsid w:val="000A0AE3"/>
    <w:rsid w:val="000A0D87"/>
    <w:rsid w:val="000A267F"/>
    <w:rsid w:val="000C199C"/>
    <w:rsid w:val="000C53A2"/>
    <w:rsid w:val="000D1E0B"/>
    <w:rsid w:val="000D293C"/>
    <w:rsid w:val="000D55D3"/>
    <w:rsid w:val="000E5CB7"/>
    <w:rsid w:val="000F043C"/>
    <w:rsid w:val="000F2FF5"/>
    <w:rsid w:val="000F540C"/>
    <w:rsid w:val="000F636E"/>
    <w:rsid w:val="001008DC"/>
    <w:rsid w:val="00101B74"/>
    <w:rsid w:val="00111C15"/>
    <w:rsid w:val="00113CAB"/>
    <w:rsid w:val="00115AE5"/>
    <w:rsid w:val="00116B56"/>
    <w:rsid w:val="001172EF"/>
    <w:rsid w:val="00117874"/>
    <w:rsid w:val="00120877"/>
    <w:rsid w:val="0013524D"/>
    <w:rsid w:val="00143635"/>
    <w:rsid w:val="0014483B"/>
    <w:rsid w:val="00144F07"/>
    <w:rsid w:val="00145E97"/>
    <w:rsid w:val="00147941"/>
    <w:rsid w:val="00150945"/>
    <w:rsid w:val="00151927"/>
    <w:rsid w:val="00156F21"/>
    <w:rsid w:val="001576FA"/>
    <w:rsid w:val="00166C70"/>
    <w:rsid w:val="001706DC"/>
    <w:rsid w:val="00172559"/>
    <w:rsid w:val="001733F5"/>
    <w:rsid w:val="00176A7A"/>
    <w:rsid w:val="001A2819"/>
    <w:rsid w:val="001A4A5E"/>
    <w:rsid w:val="001B5F8C"/>
    <w:rsid w:val="001C3ADE"/>
    <w:rsid w:val="001C434D"/>
    <w:rsid w:val="001C74FF"/>
    <w:rsid w:val="001D7D58"/>
    <w:rsid w:val="001E1FDE"/>
    <w:rsid w:val="00200AA8"/>
    <w:rsid w:val="0020181D"/>
    <w:rsid w:val="002042F2"/>
    <w:rsid w:val="00206D15"/>
    <w:rsid w:val="00213452"/>
    <w:rsid w:val="00215A02"/>
    <w:rsid w:val="00216B2B"/>
    <w:rsid w:val="0021717E"/>
    <w:rsid w:val="002208F5"/>
    <w:rsid w:val="00222DE1"/>
    <w:rsid w:val="002364FD"/>
    <w:rsid w:val="00241B0B"/>
    <w:rsid w:val="002423C8"/>
    <w:rsid w:val="00242B7B"/>
    <w:rsid w:val="0024655A"/>
    <w:rsid w:val="00247EF4"/>
    <w:rsid w:val="002508B1"/>
    <w:rsid w:val="0025333C"/>
    <w:rsid w:val="00254B16"/>
    <w:rsid w:val="00255A85"/>
    <w:rsid w:val="00257A11"/>
    <w:rsid w:val="00267394"/>
    <w:rsid w:val="002675B0"/>
    <w:rsid w:val="00271D69"/>
    <w:rsid w:val="002724B8"/>
    <w:rsid w:val="0027483D"/>
    <w:rsid w:val="00286698"/>
    <w:rsid w:val="00293455"/>
    <w:rsid w:val="00295B41"/>
    <w:rsid w:val="00297404"/>
    <w:rsid w:val="002A009F"/>
    <w:rsid w:val="002A2A3D"/>
    <w:rsid w:val="002A418D"/>
    <w:rsid w:val="002A5A64"/>
    <w:rsid w:val="002B19A2"/>
    <w:rsid w:val="002B342A"/>
    <w:rsid w:val="002D1797"/>
    <w:rsid w:val="002D1A3A"/>
    <w:rsid w:val="002D2ED4"/>
    <w:rsid w:val="002D74F4"/>
    <w:rsid w:val="002E6B2C"/>
    <w:rsid w:val="002F616D"/>
    <w:rsid w:val="00300274"/>
    <w:rsid w:val="00321888"/>
    <w:rsid w:val="003378E5"/>
    <w:rsid w:val="003509D9"/>
    <w:rsid w:val="00351414"/>
    <w:rsid w:val="003533E9"/>
    <w:rsid w:val="003554C1"/>
    <w:rsid w:val="00355FA2"/>
    <w:rsid w:val="00361C36"/>
    <w:rsid w:val="003620A6"/>
    <w:rsid w:val="00365EB3"/>
    <w:rsid w:val="00373617"/>
    <w:rsid w:val="00380A43"/>
    <w:rsid w:val="003819A0"/>
    <w:rsid w:val="00384330"/>
    <w:rsid w:val="00385113"/>
    <w:rsid w:val="00385A7F"/>
    <w:rsid w:val="00392973"/>
    <w:rsid w:val="00393DB4"/>
    <w:rsid w:val="003952AA"/>
    <w:rsid w:val="00397A53"/>
    <w:rsid w:val="003A1D22"/>
    <w:rsid w:val="003A2684"/>
    <w:rsid w:val="003B2E09"/>
    <w:rsid w:val="003B6086"/>
    <w:rsid w:val="003C3461"/>
    <w:rsid w:val="003C4808"/>
    <w:rsid w:val="003C56C6"/>
    <w:rsid w:val="003C6619"/>
    <w:rsid w:val="003C6EE4"/>
    <w:rsid w:val="003D309C"/>
    <w:rsid w:val="003D49FB"/>
    <w:rsid w:val="003E18AD"/>
    <w:rsid w:val="003E2290"/>
    <w:rsid w:val="003E3198"/>
    <w:rsid w:val="003E6898"/>
    <w:rsid w:val="003E7C1C"/>
    <w:rsid w:val="003F227E"/>
    <w:rsid w:val="003F380E"/>
    <w:rsid w:val="004134CC"/>
    <w:rsid w:val="00434036"/>
    <w:rsid w:val="00437563"/>
    <w:rsid w:val="00443856"/>
    <w:rsid w:val="00444562"/>
    <w:rsid w:val="00446397"/>
    <w:rsid w:val="00451F5E"/>
    <w:rsid w:val="00470643"/>
    <w:rsid w:val="0047297F"/>
    <w:rsid w:val="004772EC"/>
    <w:rsid w:val="00490B4D"/>
    <w:rsid w:val="004918B3"/>
    <w:rsid w:val="00494920"/>
    <w:rsid w:val="004B0975"/>
    <w:rsid w:val="004C6ADC"/>
    <w:rsid w:val="004D7079"/>
    <w:rsid w:val="004F061C"/>
    <w:rsid w:val="004F3D2D"/>
    <w:rsid w:val="00516933"/>
    <w:rsid w:val="0052179D"/>
    <w:rsid w:val="00523067"/>
    <w:rsid w:val="00525CB3"/>
    <w:rsid w:val="00527066"/>
    <w:rsid w:val="0053012B"/>
    <w:rsid w:val="00552B86"/>
    <w:rsid w:val="005569DB"/>
    <w:rsid w:val="005634F4"/>
    <w:rsid w:val="00574368"/>
    <w:rsid w:val="0058254E"/>
    <w:rsid w:val="00583C99"/>
    <w:rsid w:val="005845FD"/>
    <w:rsid w:val="00584A8C"/>
    <w:rsid w:val="00585A7B"/>
    <w:rsid w:val="00592C60"/>
    <w:rsid w:val="0059562D"/>
    <w:rsid w:val="00595BA4"/>
    <w:rsid w:val="005A12DB"/>
    <w:rsid w:val="005A298C"/>
    <w:rsid w:val="005A3747"/>
    <w:rsid w:val="005B083F"/>
    <w:rsid w:val="005C4876"/>
    <w:rsid w:val="005C4ABB"/>
    <w:rsid w:val="005D265E"/>
    <w:rsid w:val="005D64FD"/>
    <w:rsid w:val="005E0180"/>
    <w:rsid w:val="005E0EB4"/>
    <w:rsid w:val="005E70E6"/>
    <w:rsid w:val="005E7C85"/>
    <w:rsid w:val="005F4E99"/>
    <w:rsid w:val="006034FF"/>
    <w:rsid w:val="006059AD"/>
    <w:rsid w:val="0061093A"/>
    <w:rsid w:val="00611A55"/>
    <w:rsid w:val="00613649"/>
    <w:rsid w:val="00615545"/>
    <w:rsid w:val="0061614F"/>
    <w:rsid w:val="00621F07"/>
    <w:rsid w:val="00626ABA"/>
    <w:rsid w:val="00640C21"/>
    <w:rsid w:val="006430F6"/>
    <w:rsid w:val="006461EB"/>
    <w:rsid w:val="006536D7"/>
    <w:rsid w:val="00655F78"/>
    <w:rsid w:val="0066213D"/>
    <w:rsid w:val="006629AD"/>
    <w:rsid w:val="006678F6"/>
    <w:rsid w:val="00670613"/>
    <w:rsid w:val="00671A0C"/>
    <w:rsid w:val="00676237"/>
    <w:rsid w:val="006813A1"/>
    <w:rsid w:val="00681566"/>
    <w:rsid w:val="00685F3E"/>
    <w:rsid w:val="0069168F"/>
    <w:rsid w:val="00694244"/>
    <w:rsid w:val="006957B2"/>
    <w:rsid w:val="00696B53"/>
    <w:rsid w:val="00697BBB"/>
    <w:rsid w:val="006B4B25"/>
    <w:rsid w:val="006C0ADB"/>
    <w:rsid w:val="006D0FF0"/>
    <w:rsid w:val="006D523E"/>
    <w:rsid w:val="006E0966"/>
    <w:rsid w:val="006E2C99"/>
    <w:rsid w:val="006F2F57"/>
    <w:rsid w:val="00704989"/>
    <w:rsid w:val="00714632"/>
    <w:rsid w:val="00715D38"/>
    <w:rsid w:val="00720DB1"/>
    <w:rsid w:val="0072661D"/>
    <w:rsid w:val="00727636"/>
    <w:rsid w:val="0073115B"/>
    <w:rsid w:val="00734DAC"/>
    <w:rsid w:val="0073644B"/>
    <w:rsid w:val="00745EA6"/>
    <w:rsid w:val="00753291"/>
    <w:rsid w:val="00754D43"/>
    <w:rsid w:val="00762B8F"/>
    <w:rsid w:val="00764F7B"/>
    <w:rsid w:val="0076532A"/>
    <w:rsid w:val="0077756E"/>
    <w:rsid w:val="00790427"/>
    <w:rsid w:val="0079728F"/>
    <w:rsid w:val="007A4C3D"/>
    <w:rsid w:val="007A7056"/>
    <w:rsid w:val="007A7CE0"/>
    <w:rsid w:val="007B21B3"/>
    <w:rsid w:val="007B3DA0"/>
    <w:rsid w:val="007B4C1E"/>
    <w:rsid w:val="007B4F17"/>
    <w:rsid w:val="007B6CD3"/>
    <w:rsid w:val="007C0961"/>
    <w:rsid w:val="007C0B17"/>
    <w:rsid w:val="007C7CEB"/>
    <w:rsid w:val="007D1BDD"/>
    <w:rsid w:val="007D4786"/>
    <w:rsid w:val="007E773F"/>
    <w:rsid w:val="007F1F8F"/>
    <w:rsid w:val="00801FDD"/>
    <w:rsid w:val="00804399"/>
    <w:rsid w:val="00811561"/>
    <w:rsid w:val="00812737"/>
    <w:rsid w:val="00816F19"/>
    <w:rsid w:val="0082195B"/>
    <w:rsid w:val="00833D65"/>
    <w:rsid w:val="00840547"/>
    <w:rsid w:val="008513B9"/>
    <w:rsid w:val="0085546F"/>
    <w:rsid w:val="00857AE7"/>
    <w:rsid w:val="00857F42"/>
    <w:rsid w:val="0086052D"/>
    <w:rsid w:val="00864C17"/>
    <w:rsid w:val="00871431"/>
    <w:rsid w:val="008764B3"/>
    <w:rsid w:val="008776AC"/>
    <w:rsid w:val="008864DE"/>
    <w:rsid w:val="00886A0C"/>
    <w:rsid w:val="008902E4"/>
    <w:rsid w:val="0089199E"/>
    <w:rsid w:val="008A21C9"/>
    <w:rsid w:val="008A5931"/>
    <w:rsid w:val="008B2E21"/>
    <w:rsid w:val="008B6C5E"/>
    <w:rsid w:val="008B728B"/>
    <w:rsid w:val="008C1B21"/>
    <w:rsid w:val="008C7EFA"/>
    <w:rsid w:val="008D39D3"/>
    <w:rsid w:val="008D7751"/>
    <w:rsid w:val="008E4210"/>
    <w:rsid w:val="008E4988"/>
    <w:rsid w:val="008E62D3"/>
    <w:rsid w:val="008F64A3"/>
    <w:rsid w:val="009030A7"/>
    <w:rsid w:val="00903EF8"/>
    <w:rsid w:val="00912ACE"/>
    <w:rsid w:val="00914A64"/>
    <w:rsid w:val="009151ED"/>
    <w:rsid w:val="0092008B"/>
    <w:rsid w:val="009232D5"/>
    <w:rsid w:val="00927890"/>
    <w:rsid w:val="009302A9"/>
    <w:rsid w:val="0093076B"/>
    <w:rsid w:val="009374A0"/>
    <w:rsid w:val="00946DCF"/>
    <w:rsid w:val="00950E88"/>
    <w:rsid w:val="00975305"/>
    <w:rsid w:val="00994F04"/>
    <w:rsid w:val="00997636"/>
    <w:rsid w:val="009A03A0"/>
    <w:rsid w:val="009A42D3"/>
    <w:rsid w:val="009A6268"/>
    <w:rsid w:val="009A69CD"/>
    <w:rsid w:val="009A7902"/>
    <w:rsid w:val="009B75DB"/>
    <w:rsid w:val="009C1657"/>
    <w:rsid w:val="009C23DE"/>
    <w:rsid w:val="009C778C"/>
    <w:rsid w:val="009D296B"/>
    <w:rsid w:val="009D4C1D"/>
    <w:rsid w:val="009E0F5E"/>
    <w:rsid w:val="009F0F35"/>
    <w:rsid w:val="00A01A3B"/>
    <w:rsid w:val="00A12962"/>
    <w:rsid w:val="00A16963"/>
    <w:rsid w:val="00A206FB"/>
    <w:rsid w:val="00A3205C"/>
    <w:rsid w:val="00A44C97"/>
    <w:rsid w:val="00A452E3"/>
    <w:rsid w:val="00A71597"/>
    <w:rsid w:val="00A72E4A"/>
    <w:rsid w:val="00A73AD3"/>
    <w:rsid w:val="00A763C8"/>
    <w:rsid w:val="00A83633"/>
    <w:rsid w:val="00A854D7"/>
    <w:rsid w:val="00AA0920"/>
    <w:rsid w:val="00AA4842"/>
    <w:rsid w:val="00AB2A20"/>
    <w:rsid w:val="00AC0F16"/>
    <w:rsid w:val="00AC1219"/>
    <w:rsid w:val="00AD36C8"/>
    <w:rsid w:val="00AE0B4D"/>
    <w:rsid w:val="00AE2928"/>
    <w:rsid w:val="00B014F0"/>
    <w:rsid w:val="00B0171E"/>
    <w:rsid w:val="00B05D90"/>
    <w:rsid w:val="00B11BFA"/>
    <w:rsid w:val="00B142DA"/>
    <w:rsid w:val="00B2103A"/>
    <w:rsid w:val="00B21D26"/>
    <w:rsid w:val="00B23DA4"/>
    <w:rsid w:val="00B257CA"/>
    <w:rsid w:val="00B26004"/>
    <w:rsid w:val="00B30B12"/>
    <w:rsid w:val="00B3126D"/>
    <w:rsid w:val="00B35BC7"/>
    <w:rsid w:val="00B41ED4"/>
    <w:rsid w:val="00B4207B"/>
    <w:rsid w:val="00B44E27"/>
    <w:rsid w:val="00B44E37"/>
    <w:rsid w:val="00B465BC"/>
    <w:rsid w:val="00B51BF9"/>
    <w:rsid w:val="00B5478A"/>
    <w:rsid w:val="00B7047A"/>
    <w:rsid w:val="00B709E2"/>
    <w:rsid w:val="00B717FF"/>
    <w:rsid w:val="00B76176"/>
    <w:rsid w:val="00B81EE1"/>
    <w:rsid w:val="00B8291C"/>
    <w:rsid w:val="00B90FBC"/>
    <w:rsid w:val="00B9570E"/>
    <w:rsid w:val="00BA6844"/>
    <w:rsid w:val="00BC3256"/>
    <w:rsid w:val="00BC368A"/>
    <w:rsid w:val="00BC5F34"/>
    <w:rsid w:val="00BC7650"/>
    <w:rsid w:val="00BD0EDB"/>
    <w:rsid w:val="00BD1296"/>
    <w:rsid w:val="00BD240D"/>
    <w:rsid w:val="00BD3C05"/>
    <w:rsid w:val="00BE2EC8"/>
    <w:rsid w:val="00BE5836"/>
    <w:rsid w:val="00BE5BE3"/>
    <w:rsid w:val="00BF49FC"/>
    <w:rsid w:val="00BF6D76"/>
    <w:rsid w:val="00C00735"/>
    <w:rsid w:val="00C066F2"/>
    <w:rsid w:val="00C072C4"/>
    <w:rsid w:val="00C130A7"/>
    <w:rsid w:val="00C178DF"/>
    <w:rsid w:val="00C2296B"/>
    <w:rsid w:val="00C229FA"/>
    <w:rsid w:val="00C27C2F"/>
    <w:rsid w:val="00C44A22"/>
    <w:rsid w:val="00C4664B"/>
    <w:rsid w:val="00C54F9F"/>
    <w:rsid w:val="00C62EC9"/>
    <w:rsid w:val="00C62F20"/>
    <w:rsid w:val="00C6450C"/>
    <w:rsid w:val="00C659DB"/>
    <w:rsid w:val="00C75CFC"/>
    <w:rsid w:val="00C77F7E"/>
    <w:rsid w:val="00C805AA"/>
    <w:rsid w:val="00C81E33"/>
    <w:rsid w:val="00C87026"/>
    <w:rsid w:val="00C96230"/>
    <w:rsid w:val="00CA21A1"/>
    <w:rsid w:val="00CB3E94"/>
    <w:rsid w:val="00CC4DED"/>
    <w:rsid w:val="00CC5A72"/>
    <w:rsid w:val="00CC67CB"/>
    <w:rsid w:val="00CE7652"/>
    <w:rsid w:val="00CF0D60"/>
    <w:rsid w:val="00D16C54"/>
    <w:rsid w:val="00D17776"/>
    <w:rsid w:val="00D20A32"/>
    <w:rsid w:val="00D21DC1"/>
    <w:rsid w:val="00D35A3D"/>
    <w:rsid w:val="00D37C7C"/>
    <w:rsid w:val="00D40DE0"/>
    <w:rsid w:val="00D436BF"/>
    <w:rsid w:val="00D531C9"/>
    <w:rsid w:val="00D540EC"/>
    <w:rsid w:val="00D7366C"/>
    <w:rsid w:val="00D9221E"/>
    <w:rsid w:val="00D9243F"/>
    <w:rsid w:val="00D93D2C"/>
    <w:rsid w:val="00DA126B"/>
    <w:rsid w:val="00DA3BB5"/>
    <w:rsid w:val="00DB1217"/>
    <w:rsid w:val="00DC1937"/>
    <w:rsid w:val="00DC1F45"/>
    <w:rsid w:val="00DD4921"/>
    <w:rsid w:val="00DD5B17"/>
    <w:rsid w:val="00DD7589"/>
    <w:rsid w:val="00DE3D90"/>
    <w:rsid w:val="00DE54A8"/>
    <w:rsid w:val="00DE7B79"/>
    <w:rsid w:val="00DF37BC"/>
    <w:rsid w:val="00DF7326"/>
    <w:rsid w:val="00E0580D"/>
    <w:rsid w:val="00E10AAB"/>
    <w:rsid w:val="00E14B1C"/>
    <w:rsid w:val="00E15A50"/>
    <w:rsid w:val="00E17610"/>
    <w:rsid w:val="00E251BE"/>
    <w:rsid w:val="00E278CB"/>
    <w:rsid w:val="00E32DC8"/>
    <w:rsid w:val="00E36AEA"/>
    <w:rsid w:val="00E42990"/>
    <w:rsid w:val="00E43BE4"/>
    <w:rsid w:val="00E4457E"/>
    <w:rsid w:val="00E45C49"/>
    <w:rsid w:val="00E52731"/>
    <w:rsid w:val="00E54608"/>
    <w:rsid w:val="00E656B8"/>
    <w:rsid w:val="00E72C6A"/>
    <w:rsid w:val="00E72D37"/>
    <w:rsid w:val="00E7481A"/>
    <w:rsid w:val="00E857B4"/>
    <w:rsid w:val="00E8794E"/>
    <w:rsid w:val="00E94F68"/>
    <w:rsid w:val="00EA0924"/>
    <w:rsid w:val="00EA2C2F"/>
    <w:rsid w:val="00EA7BDC"/>
    <w:rsid w:val="00EC21BD"/>
    <w:rsid w:val="00EC4D83"/>
    <w:rsid w:val="00EC6A91"/>
    <w:rsid w:val="00EC6DBB"/>
    <w:rsid w:val="00EE1AC1"/>
    <w:rsid w:val="00EE5F09"/>
    <w:rsid w:val="00EE6835"/>
    <w:rsid w:val="00EE71F7"/>
    <w:rsid w:val="00EF05F1"/>
    <w:rsid w:val="00EF2DAC"/>
    <w:rsid w:val="00EF3F98"/>
    <w:rsid w:val="00EF6876"/>
    <w:rsid w:val="00EF6E1C"/>
    <w:rsid w:val="00F32956"/>
    <w:rsid w:val="00F36F2C"/>
    <w:rsid w:val="00F373BC"/>
    <w:rsid w:val="00F42C44"/>
    <w:rsid w:val="00F44439"/>
    <w:rsid w:val="00F4701D"/>
    <w:rsid w:val="00F55CA1"/>
    <w:rsid w:val="00F55F65"/>
    <w:rsid w:val="00F60D60"/>
    <w:rsid w:val="00F62CB6"/>
    <w:rsid w:val="00F71288"/>
    <w:rsid w:val="00F72C36"/>
    <w:rsid w:val="00F74CF1"/>
    <w:rsid w:val="00F75559"/>
    <w:rsid w:val="00F7768B"/>
    <w:rsid w:val="00F865F1"/>
    <w:rsid w:val="00F944C1"/>
    <w:rsid w:val="00F97C4B"/>
    <w:rsid w:val="00FA1501"/>
    <w:rsid w:val="00FB39BF"/>
    <w:rsid w:val="00FC2674"/>
    <w:rsid w:val="00FC54A6"/>
    <w:rsid w:val="00FC77C3"/>
    <w:rsid w:val="00FD0011"/>
    <w:rsid w:val="00FE0AC1"/>
    <w:rsid w:val="00FE44BB"/>
    <w:rsid w:val="00FF15B7"/>
    <w:rsid w:val="00FF60B1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EA145"/>
  <w15:docId w15:val="{4926762B-1145-4519-A060-54508AA0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523E"/>
    <w:pPr>
      <w:suppressAutoHyphens/>
      <w:jc w:val="both"/>
    </w:pPr>
    <w:rPr>
      <w:rFonts w:cs="Tahoma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4"/>
      </w:numPr>
      <w:spacing w:before="360" w:after="240" w:line="240" w:lineRule="atLeast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120" w:line="240" w:lineRule="atLeast"/>
      <w:outlineLvl w:val="1"/>
    </w:pPr>
    <w:rPr>
      <w: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spacing w:before="360" w:after="120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360" w:after="12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ind w:left="1276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ind w:left="1276"/>
      <w:outlineLvl w:val="5"/>
    </w:p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u w:val="none"/>
    </w:rPr>
  </w:style>
  <w:style w:type="character" w:customStyle="1" w:styleId="WW8Num1z4">
    <w:name w:val="WW8Num1z4"/>
    <w:rPr>
      <w:rFonts w:ascii="Symbol" w:hAnsi="Symbol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6z0">
    <w:name w:val="WW8Num6z0"/>
    <w:rPr>
      <w:rFonts w:ascii="Times New Roman" w:hAnsi="Times New Roman"/>
      <w:b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  <w:b/>
    </w:rPr>
  </w:style>
  <w:style w:type="character" w:customStyle="1" w:styleId="WW8Num18z0">
    <w:name w:val="WW8Num18z0"/>
    <w:rPr>
      <w:rFonts w:ascii="Times New Roman" w:hAnsi="Times New Roman"/>
      <w:b/>
    </w:rPr>
  </w:style>
  <w:style w:type="character" w:customStyle="1" w:styleId="WW8Num19z0">
    <w:name w:val="WW8Num19z0"/>
    <w:rPr>
      <w:rFonts w:ascii="Times New Roman" w:hAnsi="Times New Roman"/>
    </w:rPr>
  </w:style>
  <w:style w:type="character" w:styleId="slostrnky">
    <w:name w:val="page number"/>
    <w:basedOn w:val="Standardnpsmoodstavce"/>
    <w:qFormat/>
  </w:style>
  <w:style w:type="character" w:customStyle="1" w:styleId="Symbolyproslovn">
    <w:name w:val="Symboly pro číslování"/>
  </w:style>
  <w:style w:type="paragraph" w:styleId="Zkladntext">
    <w:name w:val="Body Text"/>
    <w:basedOn w:val="Normln"/>
    <w:link w:val="ZkladntextChar"/>
    <w:semiHidden/>
    <w:rPr>
      <w:rFonts w:ascii="Arial" w:hAnsi="Arial"/>
      <w:sz w:val="20"/>
    </w:rPr>
  </w:style>
  <w:style w:type="paragraph" w:styleId="Seznam">
    <w:name w:val="List"/>
    <w:basedOn w:val="Zkladntext"/>
    <w:semiHidden/>
    <w:rPr>
      <w:rFonts w:cs="Lucida Sans Unicode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 Unicode"/>
      <w:i/>
      <w:iCs/>
      <w:sz w:val="20"/>
    </w:rPr>
  </w:style>
  <w:style w:type="paragraph" w:customStyle="1" w:styleId="Rejstk">
    <w:name w:val="Rejstřík"/>
    <w:basedOn w:val="Normln"/>
    <w:pPr>
      <w:suppressLineNumbers/>
    </w:pPr>
    <w:rPr>
      <w:rFonts w:cs="Lucida Sans Unicod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Zhlav">
    <w:name w:val="header"/>
    <w:basedOn w:val="Normln"/>
    <w:semiHidden/>
    <w:pPr>
      <w:jc w:val="left"/>
    </w:pPr>
  </w:style>
  <w:style w:type="paragraph" w:styleId="Zpat">
    <w:name w:val="footer"/>
    <w:basedOn w:val="Normln"/>
    <w:link w:val="ZpatChar"/>
    <w:uiPriority w:val="99"/>
    <w:pPr>
      <w:pBdr>
        <w:top w:val="single" w:sz="4" w:space="1" w:color="000000"/>
      </w:pBdr>
      <w:tabs>
        <w:tab w:val="right" w:pos="9072"/>
      </w:tabs>
    </w:pPr>
    <w:rPr>
      <w:sz w:val="16"/>
    </w:rPr>
  </w:style>
  <w:style w:type="paragraph" w:styleId="Obsah1">
    <w:name w:val="toc 1"/>
    <w:basedOn w:val="Normln"/>
    <w:next w:val="Normln"/>
    <w:semiHidden/>
    <w:pPr>
      <w:tabs>
        <w:tab w:val="left" w:pos="960"/>
        <w:tab w:val="right" w:pos="8789"/>
      </w:tabs>
      <w:spacing w:before="120" w:after="120"/>
      <w:ind w:left="993" w:hanging="993"/>
      <w:jc w:val="left"/>
    </w:pPr>
    <w:rPr>
      <w:noProof/>
    </w:rPr>
  </w:style>
  <w:style w:type="paragraph" w:styleId="Obsah2">
    <w:name w:val="toc 2"/>
    <w:basedOn w:val="Normln"/>
    <w:next w:val="Normln"/>
    <w:semiHidden/>
    <w:pPr>
      <w:tabs>
        <w:tab w:val="left" w:pos="960"/>
        <w:tab w:val="right" w:pos="8789"/>
      </w:tabs>
      <w:ind w:left="993" w:hanging="993"/>
      <w:jc w:val="left"/>
    </w:pPr>
    <w:rPr>
      <w:noProof/>
    </w:rPr>
  </w:style>
  <w:style w:type="paragraph" w:styleId="Obsah3">
    <w:name w:val="toc 3"/>
    <w:basedOn w:val="Normln"/>
    <w:next w:val="Normln"/>
    <w:semiHidden/>
    <w:pPr>
      <w:tabs>
        <w:tab w:val="left" w:pos="993"/>
        <w:tab w:val="right" w:pos="8789"/>
      </w:tabs>
      <w:ind w:left="993" w:hanging="993"/>
      <w:jc w:val="left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left" w:pos="1276"/>
        <w:tab w:val="right" w:pos="8789"/>
      </w:tabs>
      <w:jc w:val="left"/>
    </w:pPr>
  </w:style>
  <w:style w:type="paragraph" w:styleId="Rejstk1">
    <w:name w:val="index 1"/>
    <w:basedOn w:val="Normln"/>
    <w:next w:val="Normln"/>
    <w:semiHidden/>
    <w:rPr>
      <w:rFonts w:ascii="Arial" w:hAnsi="Arial"/>
    </w:rPr>
  </w:style>
  <w:style w:type="paragraph" w:styleId="Rejstk2">
    <w:name w:val="index 2"/>
    <w:basedOn w:val="Normln"/>
    <w:next w:val="Normln"/>
    <w:semiHidden/>
    <w:pPr>
      <w:ind w:left="480" w:hanging="240"/>
    </w:pPr>
  </w:style>
  <w:style w:type="paragraph" w:styleId="Rejstk3">
    <w:name w:val="index 3"/>
    <w:basedOn w:val="Normln"/>
    <w:next w:val="Normln"/>
    <w:semiHidden/>
    <w:pPr>
      <w:ind w:left="720" w:hanging="240"/>
    </w:pPr>
  </w:style>
  <w:style w:type="paragraph" w:styleId="Rejstk4">
    <w:name w:val="index 4"/>
    <w:basedOn w:val="Normln"/>
    <w:next w:val="Normln"/>
    <w:pPr>
      <w:ind w:left="960" w:hanging="240"/>
    </w:pPr>
  </w:style>
  <w:style w:type="paragraph" w:styleId="Rejstk5">
    <w:name w:val="index 5"/>
    <w:basedOn w:val="Normln"/>
    <w:next w:val="Normln"/>
    <w:pPr>
      <w:ind w:left="1200" w:hanging="240"/>
    </w:pPr>
  </w:style>
  <w:style w:type="paragraph" w:styleId="Rejstk6">
    <w:name w:val="index 6"/>
    <w:basedOn w:val="Normln"/>
    <w:next w:val="Normln"/>
    <w:pPr>
      <w:ind w:left="1440" w:hanging="240"/>
    </w:pPr>
  </w:style>
  <w:style w:type="paragraph" w:styleId="Rejstk7">
    <w:name w:val="index 7"/>
    <w:basedOn w:val="Normln"/>
    <w:next w:val="Normln"/>
    <w:pPr>
      <w:ind w:left="1680" w:hanging="240"/>
    </w:pPr>
  </w:style>
  <w:style w:type="paragraph" w:styleId="Rejstk8">
    <w:name w:val="index 8"/>
    <w:basedOn w:val="Normln"/>
    <w:next w:val="Normln"/>
    <w:pPr>
      <w:ind w:left="1920" w:hanging="240"/>
    </w:pPr>
  </w:style>
  <w:style w:type="paragraph" w:styleId="Rejstk9">
    <w:name w:val="index 9"/>
    <w:basedOn w:val="Normln"/>
    <w:next w:val="Normln"/>
    <w:pPr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5">
    <w:name w:val="toc 5"/>
    <w:basedOn w:val="Normln"/>
    <w:next w:val="Normln"/>
    <w:semiHidden/>
    <w:pPr>
      <w:ind w:left="960"/>
    </w:pPr>
  </w:style>
  <w:style w:type="paragraph" w:styleId="Obsah6">
    <w:name w:val="toc 6"/>
    <w:basedOn w:val="Normln"/>
    <w:next w:val="Normln"/>
    <w:semiHidden/>
    <w:pPr>
      <w:ind w:left="1200"/>
    </w:pPr>
  </w:style>
  <w:style w:type="paragraph" w:styleId="Obsah7">
    <w:name w:val="toc 7"/>
    <w:basedOn w:val="Normln"/>
    <w:next w:val="Normln"/>
    <w:semiHidden/>
    <w:pPr>
      <w:ind w:left="1440"/>
    </w:pPr>
  </w:style>
  <w:style w:type="paragraph" w:styleId="Obsah8">
    <w:name w:val="toc 8"/>
    <w:basedOn w:val="Normln"/>
    <w:next w:val="Normln"/>
    <w:semiHidden/>
    <w:pPr>
      <w:ind w:left="1680"/>
    </w:pPr>
  </w:style>
  <w:style w:type="paragraph" w:styleId="Obsah9">
    <w:name w:val="toc 9"/>
    <w:basedOn w:val="Normln"/>
    <w:next w:val="Normln"/>
    <w:semiHidden/>
    <w:pPr>
      <w:ind w:left="1920"/>
    </w:pPr>
  </w:style>
  <w:style w:type="paragraph" w:styleId="Nzev">
    <w:name w:val="Title"/>
    <w:basedOn w:val="Normln"/>
    <w:next w:val="Podnadpis"/>
    <w:link w:val="NzevChar"/>
    <w:qFormat/>
    <w:pPr>
      <w:tabs>
        <w:tab w:val="center" w:pos="4513"/>
      </w:tabs>
      <w:jc w:val="center"/>
    </w:pPr>
    <w:rPr>
      <w:rFonts w:ascii="Arial" w:hAnsi="Arial"/>
      <w:b/>
      <w:spacing w:val="-3"/>
      <w:sz w:val="32"/>
    </w:rPr>
  </w:style>
  <w:style w:type="paragraph" w:styleId="Podnadpis">
    <w:name w:val="Subtitle"/>
    <w:basedOn w:val="Normln"/>
    <w:next w:val="Zkladntext"/>
    <w:link w:val="PodnadpisChar"/>
    <w:qFormat/>
    <w:pPr>
      <w:jc w:val="center"/>
    </w:pPr>
    <w:rPr>
      <w:rFonts w:ascii="Arial" w:hAnsi="Arial"/>
      <w:b/>
      <w:i/>
    </w:rPr>
  </w:style>
  <w:style w:type="paragraph" w:styleId="Zkladntext2">
    <w:name w:val="Body Text 2"/>
    <w:basedOn w:val="Normln"/>
    <w:pPr>
      <w:tabs>
        <w:tab w:val="center" w:pos="4513"/>
      </w:tabs>
      <w:jc w:val="center"/>
    </w:pPr>
    <w:rPr>
      <w:rFonts w:ascii="Arial" w:hAnsi="Arial"/>
      <w:b/>
      <w:sz w:val="40"/>
    </w:rPr>
  </w:style>
  <w:style w:type="paragraph" w:styleId="Zkladntextodsazen3">
    <w:name w:val="Body Text Indent 3"/>
    <w:basedOn w:val="Normln"/>
    <w:pPr>
      <w:ind w:firstLine="708"/>
    </w:pPr>
    <w:rPr>
      <w:rFonts w:ascii="Arial" w:hAnsi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907"/>
    </w:pPr>
    <w:rPr>
      <w:rFonts w:ascii="Arial" w:hAnsi="Arial"/>
      <w:sz w:val="20"/>
    </w:rPr>
  </w:style>
  <w:style w:type="paragraph" w:styleId="Zkladntextodsazen2">
    <w:name w:val="Body Text Indent 2"/>
    <w:basedOn w:val="Normln"/>
    <w:pPr>
      <w:tabs>
        <w:tab w:val="left" w:pos="-720"/>
      </w:tabs>
      <w:ind w:left="60"/>
    </w:pPr>
    <w:rPr>
      <w:rFonts w:ascii="Arial" w:hAnsi="Arial"/>
      <w:spacing w:val="-2"/>
      <w:sz w:val="20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ind w:left="-425" w:firstLine="0"/>
    </w:pPr>
  </w:style>
  <w:style w:type="paragraph" w:customStyle="1" w:styleId="Textbodu">
    <w:name w:val="Text bodu"/>
    <w:basedOn w:val="Normln"/>
    <w:pPr>
      <w:tabs>
        <w:tab w:val="num" w:pos="0"/>
      </w:tabs>
    </w:pPr>
  </w:style>
  <w:style w:type="paragraph" w:customStyle="1" w:styleId="Textpsmene">
    <w:name w:val="Text písmene"/>
    <w:basedOn w:val="Normln"/>
    <w:pPr>
      <w:tabs>
        <w:tab w:val="num" w:pos="0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character" w:customStyle="1" w:styleId="ZpatChar">
    <w:name w:val="Zápatí Char"/>
    <w:link w:val="Zpat"/>
    <w:uiPriority w:val="99"/>
    <w:rsid w:val="00C805AA"/>
    <w:rPr>
      <w:rFonts w:cs="Tahoma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9CD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9CD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300274"/>
    <w:rPr>
      <w:rFonts w:ascii="Arial" w:hAnsi="Arial" w:cs="Tahoma"/>
      <w:b/>
      <w:spacing w:val="-3"/>
      <w:sz w:val="32"/>
    </w:rPr>
  </w:style>
  <w:style w:type="character" w:customStyle="1" w:styleId="PodnadpisChar">
    <w:name w:val="Podnadpis Char"/>
    <w:basedOn w:val="Standardnpsmoodstavce"/>
    <w:link w:val="Podnadpis"/>
    <w:rsid w:val="00300274"/>
    <w:rPr>
      <w:rFonts w:ascii="Arial" w:hAnsi="Arial" w:cs="Tahoma"/>
      <w:b/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00274"/>
    <w:rPr>
      <w:rFonts w:ascii="Arial" w:hAnsi="Arial" w:cs="Tahoma"/>
    </w:rPr>
  </w:style>
  <w:style w:type="paragraph" w:styleId="Odstavecseseznamem">
    <w:name w:val="List Paragraph"/>
    <w:basedOn w:val="Normln"/>
    <w:uiPriority w:val="34"/>
    <w:qFormat/>
    <w:rsid w:val="00C96230"/>
    <w:pPr>
      <w:ind w:left="720"/>
      <w:contextualSpacing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B2E09"/>
    <w:rPr>
      <w:rFonts w:ascii="Arial" w:hAnsi="Arial" w:cs="Tahoma"/>
    </w:rPr>
  </w:style>
  <w:style w:type="paragraph" w:customStyle="1" w:styleId="projekt">
    <w:name w:val="projekt"/>
    <w:basedOn w:val="Normln"/>
    <w:rsid w:val="00696B53"/>
    <w:pPr>
      <w:spacing w:before="80"/>
    </w:pPr>
    <w:rPr>
      <w:rFonts w:cs="Times New Roman"/>
      <w:b/>
      <w:caps/>
    </w:rPr>
  </w:style>
  <w:style w:type="paragraph" w:customStyle="1" w:styleId="Zkladn-Prvnodstavec">
    <w:name w:val="Základní - První odstavec"/>
    <w:basedOn w:val="Zkladntextodsazen"/>
    <w:next w:val="Zkladntext"/>
    <w:rsid w:val="00FB39BF"/>
    <w:pPr>
      <w:widowControl w:val="0"/>
      <w:suppressAutoHyphens w:val="0"/>
      <w:spacing w:line="252" w:lineRule="auto"/>
      <w:ind w:left="567" w:firstLine="0"/>
    </w:pPr>
    <w:rPr>
      <w:rFonts w:ascii="Arial Narrow" w:hAnsi="Arial Narrow" w:cs="Times New Roman"/>
      <w:snapToGrid w:val="0"/>
      <w:sz w:val="22"/>
    </w:rPr>
  </w:style>
  <w:style w:type="character" w:styleId="Hypertextovodkaz">
    <w:name w:val="Hyperlink"/>
    <w:basedOn w:val="Standardnpsmoodstavce"/>
    <w:uiPriority w:val="99"/>
    <w:semiHidden/>
    <w:unhideWhenUsed/>
    <w:rsid w:val="00F74CF1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54B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7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echnicke-normy-csn.cz/technicke-normy-csn/75-vodni-hospodarstvi/7569-kanalizace-prejimani-zkouseni-a-provo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89DA6-3A85-4662-8673-9BEBB02D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4218</Words>
  <Characters>24892</Characters>
  <Application>Microsoft Office Word</Application>
  <DocSecurity>0</DocSecurity>
  <Lines>207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EVC</Company>
  <LinksUpToDate>false</LinksUpToDate>
  <CharactersWithSpaces>29052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Kotaška Daniel</dc:creator>
  <cp:lastModifiedBy>Dita Zemanová</cp:lastModifiedBy>
  <cp:revision>6</cp:revision>
  <cp:lastPrinted>2025-03-30T09:38:00Z</cp:lastPrinted>
  <dcterms:created xsi:type="dcterms:W3CDTF">2025-02-02T11:39:00Z</dcterms:created>
  <dcterms:modified xsi:type="dcterms:W3CDTF">2025-03-30T09:39:00Z</dcterms:modified>
</cp:coreProperties>
</file>